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5A9C2" w14:textId="387C8A53" w:rsidR="00A73153" w:rsidRDefault="00A73153" w:rsidP="0080505E">
      <w:pPr>
        <w:spacing w:after="0"/>
      </w:pPr>
    </w:p>
    <w:p w14:paraId="22051BF6" w14:textId="3132FB1E" w:rsidR="000E1DC1" w:rsidRPr="009B7A52" w:rsidRDefault="00F61F4E">
      <w:pPr>
        <w:spacing w:line="22" w:lineRule="atLeast"/>
        <w:jc w:val="center"/>
      </w:pPr>
      <w:r w:rsidRPr="009B7A52">
        <w:rPr>
          <w:rFonts w:ascii="Arial" w:eastAsia="Arial" w:hAnsi="Arial" w:cs="Arial"/>
          <w:b/>
          <w:bCs/>
          <w:sz w:val="36"/>
          <w:szCs w:val="32"/>
        </w:rPr>
        <w:t>Register as a</w:t>
      </w:r>
      <w:r w:rsidR="00880146" w:rsidRPr="009B7A52">
        <w:rPr>
          <w:rFonts w:ascii="Arial" w:eastAsia="Arial" w:hAnsi="Arial" w:cs="Arial"/>
          <w:b/>
          <w:bCs/>
          <w:sz w:val="36"/>
          <w:szCs w:val="32"/>
        </w:rPr>
        <w:t>n</w:t>
      </w:r>
      <w:r w:rsidR="00930D82" w:rsidRPr="009B7A52">
        <w:rPr>
          <w:rFonts w:ascii="Arial" w:eastAsia="Arial" w:hAnsi="Arial" w:cs="Arial"/>
          <w:b/>
          <w:bCs/>
          <w:sz w:val="36"/>
          <w:szCs w:val="32"/>
        </w:rPr>
        <w:t xml:space="preserve"> </w:t>
      </w:r>
      <w:r w:rsidR="00BE2724" w:rsidRPr="009B7A52">
        <w:rPr>
          <w:rFonts w:ascii="Arial" w:eastAsia="Arial" w:hAnsi="Arial" w:cs="Arial"/>
          <w:b/>
          <w:bCs/>
          <w:sz w:val="36"/>
          <w:szCs w:val="32"/>
        </w:rPr>
        <w:t>Interested Party</w:t>
      </w:r>
    </w:p>
    <w:p w14:paraId="47B2E773" w14:textId="7E1F41ED" w:rsidR="00831D4F" w:rsidRPr="009B7A52" w:rsidRDefault="00831D4F" w:rsidP="00A73153">
      <w:pPr>
        <w:spacing w:line="22" w:lineRule="atLeast"/>
        <w:jc w:val="center"/>
        <w:rPr>
          <w:rFonts w:ascii="Arial" w:hAnsi="Arial" w:cs="Arial"/>
          <w:b/>
          <w:sz w:val="28"/>
          <w:szCs w:val="28"/>
        </w:rPr>
      </w:pPr>
      <w:r w:rsidRPr="009B7A52">
        <w:rPr>
          <w:rFonts w:ascii="Arial" w:hAnsi="Arial" w:cs="Arial"/>
          <w:b/>
          <w:sz w:val="28"/>
          <w:szCs w:val="28"/>
        </w:rPr>
        <w:t>Reconsideration</w:t>
      </w:r>
      <w:r w:rsidR="00567985" w:rsidRPr="009B7A52">
        <w:rPr>
          <w:rFonts w:ascii="Arial" w:hAnsi="Arial" w:cs="Arial"/>
          <w:b/>
          <w:sz w:val="28"/>
          <w:szCs w:val="28"/>
        </w:rPr>
        <w:t xml:space="preserve"> of an original decision </w:t>
      </w:r>
      <w:r w:rsidR="00320C33" w:rsidRPr="009B7A52">
        <w:rPr>
          <w:rFonts w:ascii="Arial" w:hAnsi="Arial" w:cs="Arial"/>
          <w:b/>
          <w:sz w:val="28"/>
          <w:szCs w:val="28"/>
        </w:rPr>
        <w:t>in Transition Review</w:t>
      </w:r>
      <w:r w:rsidRPr="009B7A52">
        <w:rPr>
          <w:rFonts w:ascii="Arial" w:hAnsi="Arial" w:cs="Arial"/>
          <w:b/>
          <w:sz w:val="28"/>
          <w:szCs w:val="28"/>
        </w:rPr>
        <w:t xml:space="preserve">  </w:t>
      </w:r>
    </w:p>
    <w:p w14:paraId="1F95FE35" w14:textId="23125753" w:rsidR="00A73153" w:rsidRPr="009B7A52" w:rsidRDefault="00320C33" w:rsidP="00A73153">
      <w:pPr>
        <w:spacing w:line="22" w:lineRule="atLeast"/>
        <w:jc w:val="center"/>
        <w:rPr>
          <w:sz w:val="28"/>
          <w:szCs w:val="28"/>
        </w:rPr>
      </w:pPr>
      <w:r w:rsidRPr="009B7A52">
        <w:rPr>
          <w:rFonts w:ascii="Arial" w:hAnsi="Arial" w:cs="Arial"/>
          <w:b/>
          <w:sz w:val="28"/>
          <w:szCs w:val="28"/>
        </w:rPr>
        <w:t xml:space="preserve">No. TF0006: </w:t>
      </w:r>
      <w:r w:rsidR="00C5570B" w:rsidRPr="009B7A52">
        <w:rPr>
          <w:rFonts w:ascii="Arial" w:hAnsi="Arial" w:cs="Arial"/>
          <w:b/>
          <w:sz w:val="28"/>
          <w:szCs w:val="28"/>
        </w:rPr>
        <w:t>Safeguard measures on certain steel products</w:t>
      </w:r>
    </w:p>
    <w:p w14:paraId="22051BF9" w14:textId="77777777" w:rsidR="000E1DC1" w:rsidRPr="009B7A52" w:rsidRDefault="000E1DC1">
      <w:pPr>
        <w:tabs>
          <w:tab w:val="left" w:pos="2130"/>
        </w:tabs>
        <w:spacing w:after="0" w:line="22" w:lineRule="atLeast"/>
        <w:jc w:val="center"/>
        <w:rPr>
          <w:rFonts w:ascii="Arial" w:eastAsia="Arial" w:hAnsi="Arial" w:cs="Arial"/>
          <w:b/>
          <w:bCs/>
          <w:sz w:val="32"/>
          <w:szCs w:val="32"/>
        </w:rPr>
      </w:pPr>
    </w:p>
    <w:tbl>
      <w:tblPr>
        <w:tblW w:w="9498" w:type="dxa"/>
        <w:tblCellMar>
          <w:left w:w="10" w:type="dxa"/>
          <w:right w:w="10" w:type="dxa"/>
        </w:tblCellMar>
        <w:tblLook w:val="04A0" w:firstRow="1" w:lastRow="0" w:firstColumn="1" w:lastColumn="0" w:noHBand="0" w:noVBand="1"/>
      </w:tblPr>
      <w:tblGrid>
        <w:gridCol w:w="3969"/>
        <w:gridCol w:w="5529"/>
      </w:tblGrid>
      <w:tr w:rsidR="009B7A52" w:rsidRPr="009B7A52" w14:paraId="22051BFC"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BFA" w14:textId="77777777" w:rsidR="000E1DC1" w:rsidRPr="009B7A52" w:rsidRDefault="00F61F4E">
            <w:pPr>
              <w:tabs>
                <w:tab w:val="left" w:pos="2130"/>
              </w:tabs>
              <w:spacing w:after="0" w:line="22" w:lineRule="atLeast"/>
            </w:pPr>
            <w:r w:rsidRPr="009B7A52">
              <w:rPr>
                <w:rFonts w:ascii="Arial" w:eastAsia="Arial" w:hAnsi="Arial" w:cs="Arial"/>
                <w:b/>
                <w:bCs/>
                <w:sz w:val="24"/>
                <w:szCs w:val="24"/>
              </w:rPr>
              <w:t>Period of Investigation:</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BFB" w14:textId="12146EE9" w:rsidR="000E1DC1" w:rsidRPr="009B7A52" w:rsidRDefault="00C5570B">
            <w:pPr>
              <w:tabs>
                <w:tab w:val="left" w:pos="2130"/>
              </w:tabs>
              <w:spacing w:after="0" w:line="22" w:lineRule="atLeast"/>
              <w:rPr>
                <w:rFonts w:ascii="Arial" w:eastAsia="Arial" w:hAnsi="Arial" w:cs="Arial"/>
                <w:sz w:val="24"/>
                <w:szCs w:val="24"/>
              </w:rPr>
            </w:pPr>
            <w:r w:rsidRPr="009B7A52">
              <w:rPr>
                <w:rFonts w:ascii="Arial" w:eastAsia="Arial" w:hAnsi="Arial" w:cs="Arial"/>
                <w:b/>
                <w:sz w:val="24"/>
                <w:szCs w:val="24"/>
              </w:rPr>
              <w:t>2013-2017</w:t>
            </w:r>
          </w:p>
        </w:tc>
      </w:tr>
      <w:tr w:rsidR="009B7A52" w:rsidRPr="009B7A52" w14:paraId="22051BFF" w14:textId="77777777" w:rsidTr="54F14606">
        <w:tc>
          <w:tcPr>
            <w:tcW w:w="3969" w:type="dxa"/>
            <w:shd w:val="clear" w:color="auto" w:fill="auto"/>
            <w:tcMar>
              <w:top w:w="0" w:type="dxa"/>
              <w:left w:w="108" w:type="dxa"/>
              <w:bottom w:w="0" w:type="dxa"/>
              <w:right w:w="108" w:type="dxa"/>
            </w:tcMar>
          </w:tcPr>
          <w:p w14:paraId="22051BFD" w14:textId="77777777" w:rsidR="000E1DC1" w:rsidRPr="009B7A52" w:rsidRDefault="000E1DC1">
            <w:pPr>
              <w:tabs>
                <w:tab w:val="left" w:pos="2130"/>
              </w:tabs>
              <w:spacing w:after="0" w:line="22" w:lineRule="atLeast"/>
              <w:rPr>
                <w:rFonts w:ascii="Arial" w:eastAsia="Arial" w:hAnsi="Arial" w:cs="Arial"/>
                <w:b/>
                <w:bCs/>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BFE" w14:textId="77777777" w:rsidR="000E1DC1" w:rsidRPr="009B7A52" w:rsidRDefault="000E1DC1">
            <w:pPr>
              <w:tabs>
                <w:tab w:val="left" w:pos="2130"/>
              </w:tabs>
              <w:spacing w:after="0" w:line="22" w:lineRule="atLeast"/>
              <w:rPr>
                <w:rFonts w:ascii="Arial" w:eastAsia="Arial" w:hAnsi="Arial" w:cs="Arial"/>
                <w:sz w:val="24"/>
                <w:szCs w:val="24"/>
              </w:rPr>
            </w:pPr>
          </w:p>
        </w:tc>
      </w:tr>
      <w:tr w:rsidR="009B7A52" w:rsidRPr="009B7A52" w14:paraId="22051C02"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00" w14:textId="63E88912" w:rsidR="000E1DC1" w:rsidRPr="009B7A52" w:rsidRDefault="00427B30">
            <w:pPr>
              <w:tabs>
                <w:tab w:val="left" w:pos="2130"/>
              </w:tabs>
              <w:spacing w:after="0" w:line="22" w:lineRule="atLeast"/>
            </w:pPr>
            <w:r>
              <w:rPr>
                <w:rFonts w:ascii="Arial" w:eastAsia="Arial" w:hAnsi="Arial" w:cs="Arial"/>
                <w:b/>
                <w:bCs/>
                <w:sz w:val="24"/>
                <w:szCs w:val="24"/>
              </w:rPr>
              <w:t>Most Recent Period (MRP):</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C01" w14:textId="3659AF7C" w:rsidR="000E1DC1" w:rsidRPr="009B7A52" w:rsidRDefault="00C5570B">
            <w:pPr>
              <w:tabs>
                <w:tab w:val="left" w:pos="2130"/>
              </w:tabs>
              <w:spacing w:after="0" w:line="22" w:lineRule="atLeast"/>
            </w:pPr>
            <w:r w:rsidRPr="009B7A52">
              <w:rPr>
                <w:rFonts w:ascii="Arial" w:eastAsia="Arial" w:hAnsi="Arial" w:cs="Arial"/>
                <w:b/>
                <w:sz w:val="24"/>
                <w:szCs w:val="24"/>
              </w:rPr>
              <w:t>1</w:t>
            </w:r>
            <w:r w:rsidR="00307D6F" w:rsidRPr="009B7A52">
              <w:rPr>
                <w:rFonts w:ascii="Arial" w:eastAsia="Arial" w:hAnsi="Arial" w:cs="Arial"/>
                <w:b/>
                <w:sz w:val="24"/>
                <w:szCs w:val="24"/>
                <w:vertAlign w:val="superscript"/>
              </w:rPr>
              <w:t>st</w:t>
            </w:r>
            <w:r w:rsidR="00307D6F" w:rsidRPr="009B7A52">
              <w:rPr>
                <w:rFonts w:ascii="Arial" w:eastAsia="Arial" w:hAnsi="Arial" w:cs="Arial"/>
                <w:b/>
                <w:sz w:val="24"/>
                <w:szCs w:val="24"/>
              </w:rPr>
              <w:t xml:space="preserve"> </w:t>
            </w:r>
            <w:r w:rsidRPr="009B7A52">
              <w:rPr>
                <w:rFonts w:ascii="Arial" w:eastAsia="Arial" w:hAnsi="Arial" w:cs="Arial"/>
                <w:b/>
                <w:sz w:val="24"/>
                <w:szCs w:val="24"/>
              </w:rPr>
              <w:t>January 2018 to 30</w:t>
            </w:r>
            <w:r w:rsidR="00307D6F" w:rsidRPr="009B7A52">
              <w:rPr>
                <w:rFonts w:ascii="Arial" w:eastAsia="Arial" w:hAnsi="Arial" w:cs="Arial"/>
                <w:b/>
                <w:sz w:val="24"/>
                <w:szCs w:val="24"/>
                <w:vertAlign w:val="superscript"/>
              </w:rPr>
              <w:t>th</w:t>
            </w:r>
            <w:r w:rsidR="00307D6F" w:rsidRPr="009B7A52">
              <w:rPr>
                <w:rFonts w:ascii="Arial" w:eastAsia="Arial" w:hAnsi="Arial" w:cs="Arial"/>
                <w:b/>
                <w:sz w:val="24"/>
                <w:szCs w:val="24"/>
              </w:rPr>
              <w:t xml:space="preserve"> </w:t>
            </w:r>
            <w:r w:rsidRPr="009B7A52">
              <w:rPr>
                <w:rFonts w:ascii="Arial" w:eastAsia="Arial" w:hAnsi="Arial" w:cs="Arial"/>
                <w:b/>
                <w:sz w:val="24"/>
                <w:szCs w:val="24"/>
              </w:rPr>
              <w:t>June 2020</w:t>
            </w:r>
          </w:p>
        </w:tc>
      </w:tr>
      <w:tr w:rsidR="009B7A52" w:rsidRPr="009B7A52" w14:paraId="22051C05" w14:textId="77777777" w:rsidTr="54F14606">
        <w:tc>
          <w:tcPr>
            <w:tcW w:w="3969" w:type="dxa"/>
            <w:shd w:val="clear" w:color="auto" w:fill="auto"/>
            <w:tcMar>
              <w:top w:w="0" w:type="dxa"/>
              <w:left w:w="108" w:type="dxa"/>
              <w:bottom w:w="0" w:type="dxa"/>
              <w:right w:w="108" w:type="dxa"/>
            </w:tcMar>
          </w:tcPr>
          <w:p w14:paraId="22051C03" w14:textId="77777777" w:rsidR="000E1DC1" w:rsidRPr="009B7A52" w:rsidRDefault="000E1DC1">
            <w:pPr>
              <w:tabs>
                <w:tab w:val="left" w:pos="2130"/>
              </w:tabs>
              <w:spacing w:after="0" w:line="22" w:lineRule="atLeast"/>
              <w:rPr>
                <w:rFonts w:ascii="Arial" w:eastAsia="Arial" w:hAnsi="Arial" w:cs="Arial"/>
                <w:b/>
                <w:bCs/>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C04" w14:textId="77777777" w:rsidR="000E1DC1" w:rsidRPr="009B7A52" w:rsidRDefault="000E1DC1">
            <w:pPr>
              <w:tabs>
                <w:tab w:val="left" w:pos="2130"/>
              </w:tabs>
              <w:spacing w:after="0" w:line="22" w:lineRule="atLeast"/>
              <w:rPr>
                <w:rFonts w:ascii="Arial" w:eastAsia="Arial" w:hAnsi="Arial" w:cs="Arial"/>
                <w:sz w:val="24"/>
                <w:szCs w:val="24"/>
              </w:rPr>
            </w:pPr>
          </w:p>
        </w:tc>
      </w:tr>
      <w:tr w:rsidR="009B7A52" w:rsidRPr="009B7A52" w14:paraId="22051C0E"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0C" w14:textId="77777777" w:rsidR="000E1DC1" w:rsidRPr="009B7A52" w:rsidRDefault="00F61F4E">
            <w:pPr>
              <w:tabs>
                <w:tab w:val="left" w:pos="2130"/>
              </w:tabs>
              <w:spacing w:after="0" w:line="22" w:lineRule="atLeast"/>
              <w:rPr>
                <w:rFonts w:ascii="Arial" w:eastAsia="Arial" w:hAnsi="Arial" w:cs="Arial"/>
                <w:b/>
                <w:bCs/>
                <w:sz w:val="24"/>
                <w:szCs w:val="24"/>
              </w:rPr>
            </w:pPr>
            <w:r w:rsidRPr="009B7A52">
              <w:rPr>
                <w:rFonts w:ascii="Arial" w:eastAsia="Arial" w:hAnsi="Arial" w:cs="Arial"/>
                <w:b/>
                <w:bCs/>
                <w:sz w:val="24"/>
                <w:szCs w:val="24"/>
              </w:rPr>
              <w:t>Case Team Contact:</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F20AA" w14:textId="77777777" w:rsidR="00F61F4E" w:rsidRPr="009B7A52" w:rsidRDefault="00C5570B">
            <w:pPr>
              <w:tabs>
                <w:tab w:val="left" w:pos="2130"/>
              </w:tabs>
              <w:spacing w:after="0" w:line="22" w:lineRule="atLeast"/>
              <w:rPr>
                <w:rFonts w:ascii="Arial" w:eastAsia="Arial" w:hAnsi="Arial" w:cs="Arial"/>
                <w:b/>
                <w:sz w:val="24"/>
                <w:szCs w:val="24"/>
              </w:rPr>
            </w:pPr>
            <w:r w:rsidRPr="009B7A52">
              <w:rPr>
                <w:rFonts w:ascii="Arial" w:eastAsia="Arial" w:hAnsi="Arial" w:cs="Arial"/>
                <w:b/>
                <w:sz w:val="24"/>
                <w:szCs w:val="24"/>
              </w:rPr>
              <w:t>David George</w:t>
            </w:r>
            <w:r w:rsidR="00DC7981" w:rsidRPr="009B7A52">
              <w:rPr>
                <w:rFonts w:ascii="Arial" w:eastAsia="Arial" w:hAnsi="Arial" w:cs="Arial"/>
                <w:b/>
                <w:sz w:val="24"/>
                <w:szCs w:val="24"/>
              </w:rPr>
              <w:t>, Lead Investigator</w:t>
            </w:r>
          </w:p>
          <w:p w14:paraId="22051C0D" w14:textId="718754F0" w:rsidR="00DC7981" w:rsidRPr="009B7A52" w:rsidRDefault="00DC7981">
            <w:pPr>
              <w:tabs>
                <w:tab w:val="left" w:pos="2130"/>
              </w:tabs>
              <w:spacing w:after="0" w:line="22" w:lineRule="atLeast"/>
              <w:rPr>
                <w:rFonts w:ascii="Arial" w:eastAsia="Arial" w:hAnsi="Arial" w:cs="Arial"/>
                <w:b/>
                <w:sz w:val="24"/>
                <w:szCs w:val="24"/>
              </w:rPr>
            </w:pPr>
            <w:r w:rsidRPr="009B7A52">
              <w:rPr>
                <w:rFonts w:ascii="Arial" w:eastAsia="Arial" w:hAnsi="Arial" w:cs="Arial"/>
                <w:b/>
                <w:sz w:val="24"/>
                <w:szCs w:val="24"/>
              </w:rPr>
              <w:t>TF0006@traderemedies.gov.uk</w:t>
            </w:r>
          </w:p>
        </w:tc>
      </w:tr>
      <w:tr w:rsidR="009B7A52" w:rsidRPr="009B7A52" w14:paraId="22051C11" w14:textId="77777777" w:rsidTr="54F14606">
        <w:tc>
          <w:tcPr>
            <w:tcW w:w="3969" w:type="dxa"/>
            <w:shd w:val="clear" w:color="auto" w:fill="auto"/>
            <w:tcMar>
              <w:top w:w="0" w:type="dxa"/>
              <w:left w:w="108" w:type="dxa"/>
              <w:bottom w:w="0" w:type="dxa"/>
              <w:right w:w="108" w:type="dxa"/>
            </w:tcMar>
          </w:tcPr>
          <w:p w14:paraId="22051C0F" w14:textId="77777777" w:rsidR="000E1DC1" w:rsidRPr="009B7A52" w:rsidRDefault="000E1DC1">
            <w:pPr>
              <w:tabs>
                <w:tab w:val="left" w:pos="2130"/>
              </w:tabs>
              <w:spacing w:after="0" w:line="22" w:lineRule="atLeast"/>
              <w:rPr>
                <w:rFonts w:ascii="Arial" w:eastAsia="Arial" w:hAnsi="Arial" w:cs="Arial"/>
                <w:b/>
                <w:bCs/>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C10" w14:textId="77777777" w:rsidR="000E1DC1" w:rsidRPr="009B7A52" w:rsidRDefault="000E1DC1">
            <w:pPr>
              <w:tabs>
                <w:tab w:val="left" w:pos="2130"/>
              </w:tabs>
              <w:spacing w:after="0" w:line="22" w:lineRule="atLeast"/>
              <w:rPr>
                <w:rFonts w:ascii="Arial" w:eastAsia="Arial" w:hAnsi="Arial" w:cs="Arial"/>
                <w:sz w:val="24"/>
                <w:szCs w:val="24"/>
              </w:rPr>
            </w:pPr>
          </w:p>
        </w:tc>
      </w:tr>
      <w:tr w:rsidR="009B7A52" w:rsidRPr="009B7A52" w14:paraId="22051C14"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12" w14:textId="77777777" w:rsidR="000E1DC1" w:rsidRPr="009B7A52" w:rsidRDefault="00F61F4E">
            <w:pPr>
              <w:tabs>
                <w:tab w:val="left" w:pos="2130"/>
              </w:tabs>
              <w:spacing w:after="0" w:line="22" w:lineRule="atLeast"/>
            </w:pPr>
            <w:r w:rsidRPr="009B7A52">
              <w:rPr>
                <w:rFonts w:ascii="Arial" w:eastAsia="Arial" w:hAnsi="Arial" w:cs="Arial"/>
                <w:b/>
                <w:bCs/>
                <w:sz w:val="24"/>
                <w:szCs w:val="24"/>
              </w:rPr>
              <w:t>Completed on behalf of:</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C5D927" w14:textId="32CB4CF5" w:rsidR="000E1DC1" w:rsidRPr="009B7A52" w:rsidRDefault="007A2598">
            <w:pPr>
              <w:tabs>
                <w:tab w:val="left" w:pos="2130"/>
              </w:tabs>
              <w:spacing w:after="0" w:line="22" w:lineRule="atLeast"/>
              <w:rPr>
                <w:rFonts w:ascii="Arial" w:eastAsia="Arial" w:hAnsi="Arial" w:cs="Arial"/>
                <w:sz w:val="24"/>
                <w:szCs w:val="24"/>
              </w:rPr>
            </w:pPr>
            <w:proofErr w:type="spellStart"/>
            <w:r>
              <w:rPr>
                <w:rFonts w:ascii="Arial" w:eastAsia="Arial" w:hAnsi="Arial" w:cs="Arial"/>
                <w:sz w:val="24"/>
                <w:szCs w:val="24"/>
              </w:rPr>
              <w:t>thyssenkrupp</w:t>
            </w:r>
            <w:proofErr w:type="spellEnd"/>
            <w:r>
              <w:rPr>
                <w:rFonts w:ascii="Arial" w:eastAsia="Arial" w:hAnsi="Arial" w:cs="Arial"/>
                <w:sz w:val="24"/>
                <w:szCs w:val="24"/>
              </w:rPr>
              <w:t xml:space="preserve"> Materials Trading a division of </w:t>
            </w:r>
            <w:proofErr w:type="spellStart"/>
            <w:r>
              <w:rPr>
                <w:rFonts w:ascii="Arial" w:eastAsia="Arial" w:hAnsi="Arial" w:cs="Arial"/>
                <w:sz w:val="24"/>
                <w:szCs w:val="24"/>
              </w:rPr>
              <w:t>thyssenrupp</w:t>
            </w:r>
            <w:proofErr w:type="spellEnd"/>
            <w:r>
              <w:rPr>
                <w:rFonts w:ascii="Arial" w:eastAsia="Arial" w:hAnsi="Arial" w:cs="Arial"/>
                <w:sz w:val="24"/>
                <w:szCs w:val="24"/>
              </w:rPr>
              <w:t xml:space="preserve"> </w:t>
            </w:r>
            <w:proofErr w:type="spellStart"/>
            <w:r>
              <w:rPr>
                <w:rFonts w:ascii="Arial" w:eastAsia="Arial" w:hAnsi="Arial" w:cs="Arial"/>
                <w:sz w:val="24"/>
                <w:szCs w:val="24"/>
              </w:rPr>
              <w:t>Materias</w:t>
            </w:r>
            <w:proofErr w:type="spellEnd"/>
            <w:r>
              <w:rPr>
                <w:rFonts w:ascii="Arial" w:eastAsia="Arial" w:hAnsi="Arial" w:cs="Arial"/>
                <w:sz w:val="24"/>
                <w:szCs w:val="24"/>
              </w:rPr>
              <w:t xml:space="preserve"> UK Ltd</w:t>
            </w:r>
          </w:p>
          <w:p w14:paraId="22051C13" w14:textId="4EB23C73" w:rsidR="00F61F4E" w:rsidRPr="009B7A52" w:rsidRDefault="00F61F4E">
            <w:pPr>
              <w:tabs>
                <w:tab w:val="left" w:pos="2130"/>
              </w:tabs>
              <w:spacing w:after="0" w:line="22" w:lineRule="atLeast"/>
              <w:rPr>
                <w:rFonts w:ascii="Arial" w:eastAsia="Arial" w:hAnsi="Arial" w:cs="Arial"/>
                <w:sz w:val="24"/>
                <w:szCs w:val="24"/>
              </w:rPr>
            </w:pPr>
          </w:p>
        </w:tc>
      </w:tr>
    </w:tbl>
    <w:p w14:paraId="372CC99B" w14:textId="4F448266" w:rsidR="00CB18CE" w:rsidRDefault="00CB18CE" w:rsidP="00CB18CE">
      <w:pPr>
        <w:pStyle w:val="TOCHeading"/>
        <w:outlineLvl w:val="9"/>
        <w:rPr>
          <w:rFonts w:ascii="Arial" w:eastAsia="Calibri" w:hAnsi="Arial" w:cs="Arial"/>
          <w:b/>
          <w:color w:val="auto"/>
          <w:lang w:val="en-GB"/>
        </w:rPr>
      </w:pPr>
      <w:bookmarkStart w:id="0" w:name="_Toc32829438"/>
    </w:p>
    <w:p w14:paraId="124B5807" w14:textId="476E09D3" w:rsidR="00CB18CE" w:rsidRDefault="00CB18CE" w:rsidP="00CB18CE"/>
    <w:p w14:paraId="7A20F0DB" w14:textId="5CC4FB77" w:rsidR="00CB18CE" w:rsidRDefault="00CB18CE" w:rsidP="00CB18CE"/>
    <w:p w14:paraId="0BEFF274" w14:textId="0F35070A" w:rsidR="00CB18CE" w:rsidRDefault="00CB18CE" w:rsidP="00CB18CE"/>
    <w:p w14:paraId="005BB545" w14:textId="5945D91A" w:rsidR="00CB18CE" w:rsidRDefault="00CB18CE" w:rsidP="00CB18CE"/>
    <w:p w14:paraId="67A6ADC2" w14:textId="0064E89C" w:rsidR="00CB18CE" w:rsidRDefault="00CB18CE" w:rsidP="00CB18CE"/>
    <w:p w14:paraId="3A3C6930" w14:textId="34971DAD" w:rsidR="00CB18CE" w:rsidRDefault="00CB18CE" w:rsidP="00CB18CE"/>
    <w:p w14:paraId="245A48CC" w14:textId="36A77082" w:rsidR="00930D82" w:rsidRDefault="00930D82" w:rsidP="00CB18CE"/>
    <w:p w14:paraId="5094001F" w14:textId="77777777" w:rsidR="00930D82" w:rsidRDefault="00930D82" w:rsidP="00CB18CE"/>
    <w:p w14:paraId="1176FC13" w14:textId="1CB122CC" w:rsidR="00CB18CE" w:rsidRDefault="00CB18CE" w:rsidP="00CB18CE"/>
    <w:p w14:paraId="5290A0EF" w14:textId="117ACCD7" w:rsidR="00CB18CE" w:rsidRDefault="00CB18CE" w:rsidP="00CB18CE"/>
    <w:p w14:paraId="560000AC" w14:textId="77777777" w:rsidR="00CB18CE" w:rsidRDefault="00CB18CE" w:rsidP="00CB18CE"/>
    <w:p w14:paraId="089796E6"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r w:rsidRPr="00382986">
        <w:rPr>
          <w:rFonts w:ascii="Arial" w:eastAsia="Arial" w:hAnsi="Arial" w:cs="Arial"/>
          <w:color w:val="000000" w:themeColor="text1"/>
          <w:sz w:val="24"/>
          <w:szCs w:val="24"/>
        </w:rPr>
        <w:t xml:space="preserve">When you have completed this form, indicate the </w:t>
      </w:r>
      <w:r w:rsidRPr="00382986">
        <w:rPr>
          <w:rFonts w:ascii="Arial" w:eastAsia="Arial" w:hAnsi="Arial" w:cs="Arial"/>
          <w:b/>
          <w:bCs/>
          <w:color w:val="000000" w:themeColor="text1"/>
          <w:sz w:val="24"/>
          <w:szCs w:val="24"/>
        </w:rPr>
        <w:t>confidentiality</w:t>
      </w:r>
      <w:r w:rsidRPr="00382986">
        <w:rPr>
          <w:rFonts w:ascii="Arial" w:eastAsia="Arial" w:hAnsi="Arial" w:cs="Arial"/>
          <w:color w:val="000000" w:themeColor="text1"/>
          <w:sz w:val="24"/>
          <w:szCs w:val="24"/>
        </w:rPr>
        <w:t xml:space="preserve"> of this document by placing an X in the relevant box below:</w:t>
      </w:r>
    </w:p>
    <w:p w14:paraId="3A8499AC"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p>
    <w:p w14:paraId="0C082418"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r w:rsidRPr="00382986">
        <w:rPr>
          <w:rFonts w:ascii="Segoe UI Symbol" w:eastAsia="Segoe UI Symbol" w:hAnsi="Segoe UI Symbol" w:cs="Segoe UI Symbol"/>
          <w:b/>
          <w:bCs/>
          <w:color w:val="000000" w:themeColor="text1"/>
          <w:sz w:val="24"/>
          <w:szCs w:val="24"/>
        </w:rPr>
        <w:t>☐</w:t>
      </w:r>
      <w:r w:rsidRPr="00382986">
        <w:rPr>
          <w:rFonts w:ascii="Arial" w:eastAsia="Arial" w:hAnsi="Arial" w:cs="Arial"/>
          <w:color w:val="000000" w:themeColor="text1"/>
          <w:sz w:val="24"/>
          <w:szCs w:val="24"/>
        </w:rPr>
        <w:t xml:space="preserve"> Confidential</w:t>
      </w:r>
    </w:p>
    <w:p w14:paraId="2F5D6092" w14:textId="68AACF58" w:rsidR="00CB18CE" w:rsidRPr="00382986" w:rsidRDefault="00CB18CE" w:rsidP="00CB18CE">
      <w:pPr>
        <w:spacing w:after="0" w:line="22" w:lineRule="atLeast"/>
        <w:contextualSpacing/>
        <w:rPr>
          <w:rFonts w:ascii="Arial" w:eastAsia="Arial" w:hAnsi="Arial" w:cs="Arial"/>
          <w:color w:val="000000" w:themeColor="text1"/>
          <w:sz w:val="24"/>
          <w:szCs w:val="24"/>
        </w:rPr>
      </w:pPr>
      <w:r w:rsidRPr="00382986">
        <w:rPr>
          <w:rFonts w:ascii="Segoe UI Symbol" w:eastAsia="Segoe UI Symbol" w:hAnsi="Segoe UI Symbol" w:cs="Segoe UI Symbol"/>
          <w:b/>
          <w:bCs/>
          <w:color w:val="000000" w:themeColor="text1"/>
          <w:sz w:val="24"/>
          <w:szCs w:val="24"/>
        </w:rPr>
        <w:t>☐</w:t>
      </w:r>
      <w:r w:rsidRPr="00382986">
        <w:rPr>
          <w:rFonts w:ascii="Arial" w:eastAsia="Arial" w:hAnsi="Arial" w:cs="Arial"/>
          <w:color w:val="000000" w:themeColor="text1"/>
          <w:sz w:val="24"/>
          <w:szCs w:val="24"/>
        </w:rPr>
        <w:t xml:space="preserve"> Non-</w:t>
      </w:r>
      <w:r w:rsidR="00FC4E56">
        <w:rPr>
          <w:rFonts w:ascii="Arial" w:eastAsia="Arial" w:hAnsi="Arial" w:cs="Arial"/>
          <w:color w:val="000000" w:themeColor="text1"/>
          <w:sz w:val="24"/>
          <w:szCs w:val="24"/>
        </w:rPr>
        <w:t>c</w:t>
      </w:r>
      <w:r w:rsidRPr="00382986">
        <w:rPr>
          <w:rFonts w:ascii="Arial" w:eastAsia="Arial" w:hAnsi="Arial" w:cs="Arial"/>
          <w:color w:val="000000" w:themeColor="text1"/>
          <w:sz w:val="24"/>
          <w:szCs w:val="24"/>
        </w:rPr>
        <w:t>onfidential – will be made publicly available</w:t>
      </w:r>
    </w:p>
    <w:p w14:paraId="2C4E8F31"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p>
    <w:p w14:paraId="5CD80F95" w14:textId="3C6C8B1A" w:rsidR="00CB18CE" w:rsidRPr="00382986" w:rsidRDefault="00CB18CE" w:rsidP="00CB18CE">
      <w:pPr>
        <w:spacing w:after="0" w:line="22" w:lineRule="atLeast"/>
        <w:rPr>
          <w:rFonts w:ascii="Arial" w:eastAsia="Arial" w:hAnsi="Arial" w:cs="Arial"/>
          <w:color w:val="000000" w:themeColor="text1"/>
          <w:sz w:val="24"/>
          <w:szCs w:val="24"/>
        </w:rPr>
      </w:pPr>
      <w:r w:rsidRPr="00382986">
        <w:rPr>
          <w:rFonts w:ascii="Arial" w:eastAsia="Arial" w:hAnsi="Arial" w:cs="Arial"/>
          <w:color w:val="000000" w:themeColor="text1"/>
          <w:sz w:val="24"/>
          <w:szCs w:val="24"/>
        </w:rPr>
        <w:t xml:space="preserve">Please note that you will have to provide </w:t>
      </w:r>
      <w:r w:rsidRPr="00382986">
        <w:rPr>
          <w:rFonts w:ascii="Arial" w:eastAsia="Arial" w:hAnsi="Arial" w:cs="Arial"/>
          <w:b/>
          <w:bCs/>
          <w:color w:val="000000" w:themeColor="text1"/>
          <w:sz w:val="24"/>
          <w:szCs w:val="24"/>
        </w:rPr>
        <w:t>two copies of your response</w:t>
      </w:r>
      <w:r w:rsidRPr="00382986">
        <w:rPr>
          <w:rFonts w:ascii="Arial" w:eastAsia="Arial" w:hAnsi="Arial" w:cs="Arial"/>
          <w:color w:val="000000" w:themeColor="text1"/>
          <w:sz w:val="24"/>
          <w:szCs w:val="24"/>
        </w:rPr>
        <w:t xml:space="preserve"> – a </w:t>
      </w:r>
      <w:r w:rsidR="00320C33">
        <w:rPr>
          <w:rFonts w:ascii="Arial" w:eastAsia="Arial" w:hAnsi="Arial" w:cs="Arial"/>
          <w:b/>
          <w:bCs/>
          <w:color w:val="000000" w:themeColor="text1"/>
          <w:sz w:val="24"/>
          <w:szCs w:val="24"/>
        </w:rPr>
        <w:t>c</w:t>
      </w:r>
      <w:r w:rsidRPr="00382986">
        <w:rPr>
          <w:rFonts w:ascii="Arial" w:eastAsia="Arial" w:hAnsi="Arial" w:cs="Arial"/>
          <w:b/>
          <w:bCs/>
          <w:color w:val="000000" w:themeColor="text1"/>
          <w:sz w:val="24"/>
          <w:szCs w:val="24"/>
        </w:rPr>
        <w:t xml:space="preserve">onfidential </w:t>
      </w:r>
      <w:r w:rsidRPr="00382986">
        <w:rPr>
          <w:rFonts w:ascii="Arial" w:eastAsia="Arial" w:hAnsi="Arial" w:cs="Arial"/>
          <w:color w:val="000000" w:themeColor="text1"/>
          <w:sz w:val="24"/>
          <w:szCs w:val="24"/>
        </w:rPr>
        <w:t xml:space="preserve">and a </w:t>
      </w:r>
      <w:r w:rsidR="00320C33">
        <w:rPr>
          <w:rFonts w:ascii="Arial" w:eastAsia="Arial" w:hAnsi="Arial" w:cs="Arial"/>
          <w:b/>
          <w:bCs/>
          <w:color w:val="000000" w:themeColor="text1"/>
          <w:sz w:val="24"/>
          <w:szCs w:val="24"/>
        </w:rPr>
        <w:t>n</w:t>
      </w:r>
      <w:r w:rsidRPr="00382986">
        <w:rPr>
          <w:rFonts w:ascii="Arial" w:eastAsia="Arial" w:hAnsi="Arial" w:cs="Arial"/>
          <w:b/>
          <w:bCs/>
          <w:color w:val="000000" w:themeColor="text1"/>
          <w:sz w:val="24"/>
          <w:szCs w:val="24"/>
        </w:rPr>
        <w:t>on-</w:t>
      </w:r>
      <w:r w:rsidR="00320C33">
        <w:rPr>
          <w:rFonts w:ascii="Arial" w:eastAsia="Arial" w:hAnsi="Arial" w:cs="Arial"/>
          <w:b/>
          <w:bCs/>
          <w:color w:val="000000" w:themeColor="text1"/>
          <w:sz w:val="24"/>
          <w:szCs w:val="24"/>
        </w:rPr>
        <w:t>c</w:t>
      </w:r>
      <w:r w:rsidRPr="00382986">
        <w:rPr>
          <w:rFonts w:ascii="Arial" w:eastAsia="Arial" w:hAnsi="Arial" w:cs="Arial"/>
          <w:b/>
          <w:bCs/>
          <w:color w:val="000000" w:themeColor="text1"/>
          <w:sz w:val="24"/>
          <w:szCs w:val="24"/>
        </w:rPr>
        <w:t xml:space="preserve">onfidential version. </w:t>
      </w:r>
      <w:r w:rsidRPr="00382986">
        <w:rPr>
          <w:rFonts w:ascii="Arial" w:eastAsia="Arial" w:hAnsi="Arial" w:cs="Arial"/>
          <w:color w:val="000000" w:themeColor="text1"/>
          <w:sz w:val="24"/>
          <w:szCs w:val="24"/>
        </w:rPr>
        <w:t xml:space="preserve">Both copies should be returned to </w:t>
      </w:r>
      <w:r w:rsidR="009B5C10">
        <w:rPr>
          <w:rFonts w:ascii="Arial" w:eastAsia="Arial" w:hAnsi="Arial" w:cs="Arial"/>
          <w:color w:val="000000" w:themeColor="text1"/>
          <w:sz w:val="24"/>
          <w:szCs w:val="24"/>
        </w:rPr>
        <w:t>the TRA</w:t>
      </w:r>
      <w:r w:rsidRPr="00382986">
        <w:rPr>
          <w:rFonts w:ascii="Arial" w:eastAsia="Arial" w:hAnsi="Arial" w:cs="Arial"/>
          <w:color w:val="000000" w:themeColor="text1"/>
          <w:sz w:val="24"/>
          <w:szCs w:val="24"/>
        </w:rPr>
        <w:t xml:space="preserve"> using the Trade Remedies Service (</w:t>
      </w:r>
      <w:hyperlink r:id="rId10" w:history="1">
        <w:r w:rsidRPr="00382986">
          <w:rPr>
            <w:rStyle w:val="Hyperlink"/>
            <w:rFonts w:ascii="Arial" w:eastAsia="Arial" w:hAnsi="Arial" w:cs="Arial"/>
            <w:sz w:val="24"/>
            <w:szCs w:val="24"/>
          </w:rPr>
          <w:t>www.trade-remedies.service.gov.uk</w:t>
        </w:r>
      </w:hyperlink>
      <w:r w:rsidRPr="00382986">
        <w:rPr>
          <w:rFonts w:ascii="Arial" w:eastAsia="Arial" w:hAnsi="Arial" w:cs="Arial"/>
          <w:color w:val="000000" w:themeColor="text1"/>
          <w:sz w:val="24"/>
          <w:szCs w:val="24"/>
        </w:rPr>
        <w:t>)</w:t>
      </w:r>
      <w:r w:rsidR="009C23B4">
        <w:rPr>
          <w:rFonts w:ascii="Arial" w:eastAsia="Arial" w:hAnsi="Arial" w:cs="Arial"/>
          <w:color w:val="000000" w:themeColor="text1"/>
          <w:sz w:val="24"/>
          <w:szCs w:val="24"/>
        </w:rPr>
        <w:t>.</w:t>
      </w:r>
    </w:p>
    <w:p w14:paraId="1E8FAAC9" w14:textId="77777777" w:rsidR="00CB18CE" w:rsidRPr="00CB18CE" w:rsidRDefault="00CB18CE" w:rsidP="00CB18CE"/>
    <w:bookmarkStart w:id="1" w:name="_Toc53525176" w:displacedByCustomXml="next"/>
    <w:sdt>
      <w:sdtPr>
        <w:rPr>
          <w:rFonts w:ascii="Arial" w:eastAsia="Calibri" w:hAnsi="Arial" w:cs="Arial"/>
          <w:color w:val="auto"/>
          <w:sz w:val="22"/>
          <w:szCs w:val="22"/>
          <w:lang w:val="en-GB"/>
        </w:rPr>
        <w:id w:val="-288981849"/>
        <w:docPartObj>
          <w:docPartGallery w:val="Table of Contents"/>
          <w:docPartUnique/>
        </w:docPartObj>
      </w:sdtPr>
      <w:sdtEndPr>
        <w:rPr>
          <w:rFonts w:ascii="Calibri" w:hAnsi="Calibri" w:cs="Times New Roman"/>
          <w:b/>
          <w:bCs/>
          <w:noProof/>
        </w:rPr>
      </w:sdtEndPr>
      <w:sdtContent>
        <w:p w14:paraId="372E111F" w14:textId="24075EBD" w:rsidR="005044ED" w:rsidRPr="003B1BD7" w:rsidRDefault="00620E7C" w:rsidP="005044ED">
          <w:pPr>
            <w:pStyle w:val="TOCHeading"/>
            <w:jc w:val="center"/>
            <w:rPr>
              <w:rFonts w:ascii="Arial" w:hAnsi="Arial" w:cs="Arial"/>
              <w:b/>
              <w:bCs/>
              <w:color w:val="auto"/>
            </w:rPr>
          </w:pPr>
          <w:r w:rsidRPr="003B1BD7">
            <w:rPr>
              <w:rFonts w:ascii="Arial" w:hAnsi="Arial" w:cs="Arial"/>
              <w:b/>
              <w:bCs/>
              <w:color w:val="auto"/>
            </w:rPr>
            <w:t>Table of Contents</w:t>
          </w:r>
          <w:bookmarkEnd w:id="1"/>
          <w:r w:rsidR="00F617AC" w:rsidRPr="003B1BD7">
            <w:rPr>
              <w:rFonts w:ascii="Arial" w:hAnsi="Arial" w:cs="Arial"/>
            </w:rPr>
            <w:fldChar w:fldCharType="begin"/>
          </w:r>
          <w:r w:rsidR="00F617AC" w:rsidRPr="003B1BD7">
            <w:rPr>
              <w:rFonts w:ascii="Arial" w:hAnsi="Arial" w:cs="Arial"/>
            </w:rPr>
            <w:instrText xml:space="preserve"> TOC \o "1-3" \h \z \u </w:instrText>
          </w:r>
          <w:r w:rsidR="00F617AC" w:rsidRPr="003B1BD7">
            <w:rPr>
              <w:rFonts w:ascii="Arial" w:hAnsi="Arial" w:cs="Arial"/>
            </w:rPr>
            <w:fldChar w:fldCharType="separate"/>
          </w:r>
        </w:p>
        <w:p w14:paraId="7D539FCF" w14:textId="4CE1EEB8" w:rsidR="005044ED" w:rsidRPr="003B1BD7" w:rsidRDefault="00364D9F">
          <w:pPr>
            <w:pStyle w:val="TOC1"/>
            <w:tabs>
              <w:tab w:val="right" w:leader="dot" w:pos="9016"/>
            </w:tabs>
            <w:rPr>
              <w:rFonts w:ascii="Arial" w:eastAsiaTheme="minorEastAsia" w:hAnsi="Arial" w:cs="Arial"/>
              <w:noProof/>
              <w:lang w:eastAsia="en-GB"/>
            </w:rPr>
          </w:pPr>
          <w:hyperlink w:anchor="_Toc53525177" w:history="1">
            <w:r w:rsidR="005044ED" w:rsidRPr="003B1BD7">
              <w:rPr>
                <w:rStyle w:val="Hyperlink"/>
                <w:rFonts w:ascii="Arial" w:hAnsi="Arial" w:cs="Arial"/>
                <w:noProof/>
              </w:rPr>
              <w:t>Instructions</w:t>
            </w:r>
            <w:r w:rsidR="005044ED" w:rsidRPr="003B1BD7">
              <w:rPr>
                <w:rFonts w:ascii="Arial" w:hAnsi="Arial" w:cs="Arial"/>
                <w:noProof/>
                <w:webHidden/>
              </w:rPr>
              <w:tab/>
            </w:r>
            <w:r w:rsidR="005044ED" w:rsidRPr="003B1BD7">
              <w:rPr>
                <w:rFonts w:ascii="Arial" w:hAnsi="Arial" w:cs="Arial"/>
                <w:noProof/>
                <w:webHidden/>
              </w:rPr>
              <w:fldChar w:fldCharType="begin"/>
            </w:r>
            <w:r w:rsidR="005044ED" w:rsidRPr="003B1BD7">
              <w:rPr>
                <w:rFonts w:ascii="Arial" w:hAnsi="Arial" w:cs="Arial"/>
                <w:noProof/>
                <w:webHidden/>
              </w:rPr>
              <w:instrText xml:space="preserve"> PAGEREF _Toc53525177 \h </w:instrText>
            </w:r>
            <w:r w:rsidR="005044ED" w:rsidRPr="003B1BD7">
              <w:rPr>
                <w:rFonts w:ascii="Arial" w:hAnsi="Arial" w:cs="Arial"/>
                <w:noProof/>
                <w:webHidden/>
              </w:rPr>
            </w:r>
            <w:r w:rsidR="005044ED" w:rsidRPr="003B1BD7">
              <w:rPr>
                <w:rFonts w:ascii="Arial" w:hAnsi="Arial" w:cs="Arial"/>
                <w:noProof/>
                <w:webHidden/>
              </w:rPr>
              <w:fldChar w:fldCharType="separate"/>
            </w:r>
            <w:r w:rsidR="008877F5">
              <w:rPr>
                <w:rFonts w:ascii="Arial" w:hAnsi="Arial" w:cs="Arial"/>
                <w:noProof/>
                <w:webHidden/>
              </w:rPr>
              <w:t>3</w:t>
            </w:r>
            <w:r w:rsidR="005044ED" w:rsidRPr="003B1BD7">
              <w:rPr>
                <w:rFonts w:ascii="Arial" w:hAnsi="Arial" w:cs="Arial"/>
                <w:noProof/>
                <w:webHidden/>
              </w:rPr>
              <w:fldChar w:fldCharType="end"/>
            </w:r>
          </w:hyperlink>
        </w:p>
        <w:p w14:paraId="0C26C855" w14:textId="2EDAC008" w:rsidR="005044ED" w:rsidRPr="003B1BD7" w:rsidRDefault="00364D9F">
          <w:pPr>
            <w:pStyle w:val="TOC3"/>
            <w:tabs>
              <w:tab w:val="right" w:leader="dot" w:pos="9016"/>
            </w:tabs>
            <w:rPr>
              <w:rFonts w:ascii="Arial" w:eastAsiaTheme="minorEastAsia" w:hAnsi="Arial" w:cs="Arial"/>
              <w:noProof/>
              <w:lang w:eastAsia="en-GB"/>
            </w:rPr>
          </w:pPr>
          <w:hyperlink w:anchor="_Toc53525178" w:history="1">
            <w:r w:rsidR="005044ED" w:rsidRPr="003B1BD7">
              <w:rPr>
                <w:rStyle w:val="Hyperlink"/>
                <w:rFonts w:ascii="Arial" w:hAnsi="Arial" w:cs="Arial"/>
                <w:noProof/>
                <w:lang w:eastAsia="zh-CN"/>
              </w:rPr>
              <w:t>I – Note about confidentiality</w:t>
            </w:r>
            <w:r w:rsidR="005044ED" w:rsidRPr="003B1BD7">
              <w:rPr>
                <w:rFonts w:ascii="Arial" w:hAnsi="Arial" w:cs="Arial"/>
                <w:noProof/>
                <w:webHidden/>
              </w:rPr>
              <w:tab/>
            </w:r>
            <w:r w:rsidR="005044ED" w:rsidRPr="003B1BD7">
              <w:rPr>
                <w:rFonts w:ascii="Arial" w:hAnsi="Arial" w:cs="Arial"/>
                <w:noProof/>
                <w:webHidden/>
              </w:rPr>
              <w:fldChar w:fldCharType="begin"/>
            </w:r>
            <w:r w:rsidR="005044ED" w:rsidRPr="003B1BD7">
              <w:rPr>
                <w:rFonts w:ascii="Arial" w:hAnsi="Arial" w:cs="Arial"/>
                <w:noProof/>
                <w:webHidden/>
              </w:rPr>
              <w:instrText xml:space="preserve"> PAGEREF _Toc53525178 \h </w:instrText>
            </w:r>
            <w:r w:rsidR="005044ED" w:rsidRPr="003B1BD7">
              <w:rPr>
                <w:rFonts w:ascii="Arial" w:hAnsi="Arial" w:cs="Arial"/>
                <w:noProof/>
                <w:webHidden/>
              </w:rPr>
            </w:r>
            <w:r w:rsidR="005044ED" w:rsidRPr="003B1BD7">
              <w:rPr>
                <w:rFonts w:ascii="Arial" w:hAnsi="Arial" w:cs="Arial"/>
                <w:noProof/>
                <w:webHidden/>
              </w:rPr>
              <w:fldChar w:fldCharType="separate"/>
            </w:r>
            <w:r w:rsidR="008877F5">
              <w:rPr>
                <w:rFonts w:ascii="Arial" w:hAnsi="Arial" w:cs="Arial"/>
                <w:noProof/>
                <w:webHidden/>
              </w:rPr>
              <w:t>3</w:t>
            </w:r>
            <w:r w:rsidR="005044ED" w:rsidRPr="003B1BD7">
              <w:rPr>
                <w:rFonts w:ascii="Arial" w:hAnsi="Arial" w:cs="Arial"/>
                <w:noProof/>
                <w:webHidden/>
              </w:rPr>
              <w:fldChar w:fldCharType="end"/>
            </w:r>
          </w:hyperlink>
        </w:p>
        <w:p w14:paraId="46E0095E" w14:textId="0C9583B2" w:rsidR="005044ED" w:rsidRPr="003B1BD7" w:rsidRDefault="00364D9F">
          <w:pPr>
            <w:pStyle w:val="TOC1"/>
            <w:tabs>
              <w:tab w:val="right" w:leader="dot" w:pos="9016"/>
            </w:tabs>
            <w:rPr>
              <w:rFonts w:ascii="Arial" w:eastAsiaTheme="minorEastAsia" w:hAnsi="Arial" w:cs="Arial"/>
              <w:noProof/>
              <w:lang w:eastAsia="en-GB"/>
            </w:rPr>
          </w:pPr>
          <w:hyperlink w:anchor="_Toc53525179" w:history="1">
            <w:r w:rsidR="005044ED" w:rsidRPr="003B1BD7">
              <w:rPr>
                <w:rStyle w:val="Hyperlink"/>
                <w:rFonts w:ascii="Arial" w:hAnsi="Arial" w:cs="Arial"/>
                <w:noProof/>
              </w:rPr>
              <w:t>Section A – Your organisation’s interest in the case</w:t>
            </w:r>
            <w:r w:rsidR="005044ED" w:rsidRPr="003B1BD7">
              <w:rPr>
                <w:rFonts w:ascii="Arial" w:hAnsi="Arial" w:cs="Arial"/>
                <w:noProof/>
                <w:webHidden/>
              </w:rPr>
              <w:tab/>
            </w:r>
            <w:r w:rsidR="005044ED" w:rsidRPr="003B1BD7">
              <w:rPr>
                <w:rFonts w:ascii="Arial" w:hAnsi="Arial" w:cs="Arial"/>
                <w:noProof/>
                <w:webHidden/>
              </w:rPr>
              <w:fldChar w:fldCharType="begin"/>
            </w:r>
            <w:r w:rsidR="005044ED" w:rsidRPr="003B1BD7">
              <w:rPr>
                <w:rFonts w:ascii="Arial" w:hAnsi="Arial" w:cs="Arial"/>
                <w:noProof/>
                <w:webHidden/>
              </w:rPr>
              <w:instrText xml:space="preserve"> PAGEREF _Toc53525179 \h </w:instrText>
            </w:r>
            <w:r w:rsidR="005044ED" w:rsidRPr="003B1BD7">
              <w:rPr>
                <w:rFonts w:ascii="Arial" w:hAnsi="Arial" w:cs="Arial"/>
                <w:noProof/>
                <w:webHidden/>
              </w:rPr>
            </w:r>
            <w:r w:rsidR="005044ED" w:rsidRPr="003B1BD7">
              <w:rPr>
                <w:rFonts w:ascii="Arial" w:hAnsi="Arial" w:cs="Arial"/>
                <w:noProof/>
                <w:webHidden/>
              </w:rPr>
              <w:fldChar w:fldCharType="separate"/>
            </w:r>
            <w:r w:rsidR="008877F5">
              <w:rPr>
                <w:rFonts w:ascii="Arial" w:hAnsi="Arial" w:cs="Arial"/>
                <w:noProof/>
                <w:webHidden/>
              </w:rPr>
              <w:t>4</w:t>
            </w:r>
            <w:r w:rsidR="005044ED" w:rsidRPr="003B1BD7">
              <w:rPr>
                <w:rFonts w:ascii="Arial" w:hAnsi="Arial" w:cs="Arial"/>
                <w:noProof/>
                <w:webHidden/>
              </w:rPr>
              <w:fldChar w:fldCharType="end"/>
            </w:r>
          </w:hyperlink>
        </w:p>
        <w:p w14:paraId="1BD44699" w14:textId="4F819FD9" w:rsidR="005044ED" w:rsidRPr="003B1BD7" w:rsidRDefault="00364D9F">
          <w:pPr>
            <w:pStyle w:val="TOC1"/>
            <w:tabs>
              <w:tab w:val="right" w:leader="dot" w:pos="9016"/>
            </w:tabs>
            <w:rPr>
              <w:rFonts w:ascii="Arial" w:eastAsiaTheme="minorEastAsia" w:hAnsi="Arial" w:cs="Arial"/>
              <w:noProof/>
              <w:lang w:eastAsia="en-GB"/>
            </w:rPr>
          </w:pPr>
          <w:hyperlink w:anchor="_Toc53525180" w:history="1">
            <w:r w:rsidR="005044ED" w:rsidRPr="003B1BD7">
              <w:rPr>
                <w:rStyle w:val="Hyperlink"/>
                <w:rFonts w:ascii="Arial" w:hAnsi="Arial" w:cs="Arial"/>
                <w:noProof/>
              </w:rPr>
              <w:t>Section B – Additional information</w:t>
            </w:r>
            <w:r w:rsidR="005044ED" w:rsidRPr="003B1BD7">
              <w:rPr>
                <w:rFonts w:ascii="Arial" w:hAnsi="Arial" w:cs="Arial"/>
                <w:noProof/>
                <w:webHidden/>
              </w:rPr>
              <w:tab/>
            </w:r>
            <w:r w:rsidR="005044ED" w:rsidRPr="003B1BD7">
              <w:rPr>
                <w:rFonts w:ascii="Arial" w:hAnsi="Arial" w:cs="Arial"/>
                <w:noProof/>
                <w:webHidden/>
              </w:rPr>
              <w:fldChar w:fldCharType="begin"/>
            </w:r>
            <w:r w:rsidR="005044ED" w:rsidRPr="003B1BD7">
              <w:rPr>
                <w:rFonts w:ascii="Arial" w:hAnsi="Arial" w:cs="Arial"/>
                <w:noProof/>
                <w:webHidden/>
              </w:rPr>
              <w:instrText xml:space="preserve"> PAGEREF _Toc53525180 \h </w:instrText>
            </w:r>
            <w:r w:rsidR="005044ED" w:rsidRPr="003B1BD7">
              <w:rPr>
                <w:rFonts w:ascii="Arial" w:hAnsi="Arial" w:cs="Arial"/>
                <w:noProof/>
                <w:webHidden/>
              </w:rPr>
            </w:r>
            <w:r w:rsidR="005044ED" w:rsidRPr="003B1BD7">
              <w:rPr>
                <w:rFonts w:ascii="Arial" w:hAnsi="Arial" w:cs="Arial"/>
                <w:noProof/>
                <w:webHidden/>
              </w:rPr>
              <w:fldChar w:fldCharType="separate"/>
            </w:r>
            <w:r w:rsidR="008877F5">
              <w:rPr>
                <w:rFonts w:ascii="Arial" w:hAnsi="Arial" w:cs="Arial"/>
                <w:noProof/>
                <w:webHidden/>
              </w:rPr>
              <w:t>5</w:t>
            </w:r>
            <w:r w:rsidR="005044ED" w:rsidRPr="003B1BD7">
              <w:rPr>
                <w:rFonts w:ascii="Arial" w:hAnsi="Arial" w:cs="Arial"/>
                <w:noProof/>
                <w:webHidden/>
              </w:rPr>
              <w:fldChar w:fldCharType="end"/>
            </w:r>
          </w:hyperlink>
        </w:p>
        <w:p w14:paraId="39A52131" w14:textId="75010933" w:rsidR="005044ED" w:rsidRPr="003B1BD7" w:rsidRDefault="00364D9F">
          <w:pPr>
            <w:pStyle w:val="TOC1"/>
            <w:tabs>
              <w:tab w:val="right" w:leader="dot" w:pos="9016"/>
            </w:tabs>
            <w:rPr>
              <w:rFonts w:ascii="Arial" w:eastAsiaTheme="minorEastAsia" w:hAnsi="Arial" w:cs="Arial"/>
              <w:noProof/>
              <w:lang w:eastAsia="en-GB"/>
            </w:rPr>
          </w:pPr>
          <w:hyperlink w:anchor="_Toc53525181" w:history="1">
            <w:r w:rsidR="005044ED" w:rsidRPr="003B1BD7">
              <w:rPr>
                <w:rStyle w:val="Hyperlink"/>
                <w:rFonts w:ascii="Arial" w:hAnsi="Arial" w:cs="Arial"/>
                <w:noProof/>
              </w:rPr>
              <w:t>Section C – Certification</w:t>
            </w:r>
            <w:r w:rsidR="005044ED" w:rsidRPr="003B1BD7">
              <w:rPr>
                <w:rFonts w:ascii="Arial" w:hAnsi="Arial" w:cs="Arial"/>
                <w:noProof/>
                <w:webHidden/>
              </w:rPr>
              <w:tab/>
            </w:r>
            <w:r w:rsidR="005044ED" w:rsidRPr="003B1BD7">
              <w:rPr>
                <w:rFonts w:ascii="Arial" w:hAnsi="Arial" w:cs="Arial"/>
                <w:noProof/>
                <w:webHidden/>
              </w:rPr>
              <w:fldChar w:fldCharType="begin"/>
            </w:r>
            <w:r w:rsidR="005044ED" w:rsidRPr="003B1BD7">
              <w:rPr>
                <w:rFonts w:ascii="Arial" w:hAnsi="Arial" w:cs="Arial"/>
                <w:noProof/>
                <w:webHidden/>
              </w:rPr>
              <w:instrText xml:space="preserve"> PAGEREF _Toc53525181 \h </w:instrText>
            </w:r>
            <w:r w:rsidR="005044ED" w:rsidRPr="003B1BD7">
              <w:rPr>
                <w:rFonts w:ascii="Arial" w:hAnsi="Arial" w:cs="Arial"/>
                <w:noProof/>
                <w:webHidden/>
              </w:rPr>
            </w:r>
            <w:r w:rsidR="005044ED" w:rsidRPr="003B1BD7">
              <w:rPr>
                <w:rFonts w:ascii="Arial" w:hAnsi="Arial" w:cs="Arial"/>
                <w:noProof/>
                <w:webHidden/>
              </w:rPr>
              <w:fldChar w:fldCharType="separate"/>
            </w:r>
            <w:r w:rsidR="008877F5">
              <w:rPr>
                <w:rFonts w:ascii="Arial" w:hAnsi="Arial" w:cs="Arial"/>
                <w:noProof/>
                <w:webHidden/>
              </w:rPr>
              <w:t>6</w:t>
            </w:r>
            <w:r w:rsidR="005044ED" w:rsidRPr="003B1BD7">
              <w:rPr>
                <w:rFonts w:ascii="Arial" w:hAnsi="Arial" w:cs="Arial"/>
                <w:noProof/>
                <w:webHidden/>
              </w:rPr>
              <w:fldChar w:fldCharType="end"/>
            </w:r>
          </w:hyperlink>
        </w:p>
        <w:p w14:paraId="2A52461A" w14:textId="77777777" w:rsidR="00257F6F" w:rsidRDefault="00F617AC" w:rsidP="00257F6F">
          <w:pPr>
            <w:rPr>
              <w:b/>
              <w:bCs/>
              <w:noProof/>
            </w:rPr>
          </w:pPr>
          <w:r w:rsidRPr="003B1BD7">
            <w:rPr>
              <w:rFonts w:ascii="Arial" w:hAnsi="Arial" w:cs="Arial"/>
              <w:b/>
              <w:bCs/>
              <w:noProof/>
            </w:rPr>
            <w:fldChar w:fldCharType="end"/>
          </w:r>
        </w:p>
      </w:sdtContent>
    </w:sdt>
    <w:p w14:paraId="3626CAB7" w14:textId="2B5656F2" w:rsidR="00F61F4E" w:rsidRPr="00257F6F" w:rsidRDefault="00F61F4E" w:rsidP="00257F6F">
      <w:r>
        <w:rPr>
          <w:rFonts w:ascii="Arial" w:eastAsia="Times New Roman" w:hAnsi="Arial"/>
          <w:b/>
          <w:sz w:val="32"/>
          <w:szCs w:val="26"/>
        </w:rPr>
        <w:br w:type="page"/>
      </w:r>
    </w:p>
    <w:p w14:paraId="35DFED9C" w14:textId="24B8C477" w:rsidR="00CC077F" w:rsidRPr="00257F6F" w:rsidRDefault="009A6E0A" w:rsidP="00257F6F">
      <w:pPr>
        <w:pStyle w:val="Heading1"/>
        <w:rPr>
          <w:rFonts w:ascii="Arial" w:hAnsi="Arial" w:cs="Arial"/>
          <w:b/>
          <w:bCs/>
          <w:color w:val="auto"/>
        </w:rPr>
      </w:pPr>
      <w:bookmarkStart w:id="2" w:name="_Toc32519544"/>
      <w:bookmarkStart w:id="3" w:name="_Toc53524891"/>
      <w:bookmarkStart w:id="4" w:name="_Toc53525177"/>
      <w:r w:rsidRPr="008A5F04">
        <w:rPr>
          <w:rFonts w:ascii="Arial" w:hAnsi="Arial" w:cs="Arial"/>
          <w:b/>
          <w:bCs/>
          <w:color w:val="auto"/>
        </w:rPr>
        <w:lastRenderedPageBreak/>
        <w:t>Instructions</w:t>
      </w:r>
      <w:bookmarkEnd w:id="2"/>
      <w:bookmarkEnd w:id="3"/>
      <w:bookmarkEnd w:id="4"/>
    </w:p>
    <w:p w14:paraId="4C317E80" w14:textId="7CFF39C6" w:rsidR="00CC077F" w:rsidRPr="003B1BD7" w:rsidRDefault="00CC077F" w:rsidP="00CC077F">
      <w:pPr>
        <w:pStyle w:val="Heading3"/>
        <w:rPr>
          <w:rFonts w:cs="Arial"/>
          <w:lang w:eastAsia="zh-CN"/>
        </w:rPr>
      </w:pPr>
      <w:bookmarkStart w:id="5" w:name="_Toc32519549"/>
      <w:bookmarkStart w:id="6" w:name="_Toc53524892"/>
      <w:bookmarkStart w:id="7" w:name="_Toc53524939"/>
      <w:bookmarkStart w:id="8" w:name="_Toc53525039"/>
      <w:bookmarkStart w:id="9" w:name="_Toc53525178"/>
      <w:r w:rsidRPr="003B1BD7">
        <w:rPr>
          <w:rFonts w:cs="Arial"/>
          <w:lang w:eastAsia="zh-CN"/>
        </w:rPr>
        <w:t>I – Note about confidentiality</w:t>
      </w:r>
      <w:bookmarkEnd w:id="5"/>
      <w:bookmarkEnd w:id="6"/>
      <w:bookmarkEnd w:id="7"/>
      <w:bookmarkEnd w:id="8"/>
      <w:bookmarkEnd w:id="9"/>
    </w:p>
    <w:p w14:paraId="430B0A92" w14:textId="321FC8FF" w:rsidR="0066455B" w:rsidRDefault="00CC077F" w:rsidP="00CC077F">
      <w:pPr>
        <w:pStyle w:val="NormalWeb"/>
        <w:rPr>
          <w:rFonts w:ascii="Arial" w:hAnsi="Arial" w:cs="Arial"/>
          <w:color w:val="000000"/>
        </w:rPr>
      </w:pPr>
      <w:bookmarkStart w:id="10" w:name="_Hlk4494759"/>
      <w:bookmarkEnd w:id="10"/>
      <w:r w:rsidRPr="005264AB">
        <w:rPr>
          <w:rFonts w:ascii="Arial" w:hAnsi="Arial" w:cs="Arial"/>
          <w:color w:val="000000"/>
        </w:rPr>
        <w:t xml:space="preserve">You will need to submit one confidential version and one non-confidential version of </w:t>
      </w:r>
      <w:r w:rsidR="00D51391">
        <w:rPr>
          <w:rFonts w:ascii="Arial" w:hAnsi="Arial" w:cs="Arial"/>
          <w:color w:val="000000"/>
        </w:rPr>
        <w:t>this document</w:t>
      </w:r>
      <w:r w:rsidRPr="005264AB">
        <w:rPr>
          <w:rFonts w:ascii="Arial" w:hAnsi="Arial" w:cs="Arial"/>
          <w:color w:val="000000"/>
        </w:rPr>
        <w:t>.</w:t>
      </w:r>
      <w:r w:rsidR="00691FB6">
        <w:rPr>
          <w:rFonts w:ascii="Arial" w:hAnsi="Arial" w:cs="Arial"/>
          <w:color w:val="000000"/>
        </w:rPr>
        <w:t xml:space="preserve"> </w:t>
      </w:r>
      <w:r w:rsidR="00691FB6" w:rsidRPr="007C568E">
        <w:rPr>
          <w:rFonts w:ascii="Arial" w:hAnsi="Arial" w:cs="Arial"/>
        </w:rPr>
        <w:t>The</w:t>
      </w:r>
      <w:r w:rsidR="00C740A5" w:rsidRPr="007C568E">
        <w:rPr>
          <w:rFonts w:ascii="Arial" w:hAnsi="Arial" w:cs="Arial"/>
        </w:rPr>
        <w:t xml:space="preserve"> content of the</w:t>
      </w:r>
      <w:r w:rsidR="00691FB6" w:rsidRPr="007C568E">
        <w:rPr>
          <w:rFonts w:ascii="Arial" w:hAnsi="Arial" w:cs="Arial"/>
        </w:rPr>
        <w:t xml:space="preserve"> non-confidential version should be as similar as possible </w:t>
      </w:r>
      <w:r w:rsidR="0066455B" w:rsidRPr="007C568E">
        <w:rPr>
          <w:rFonts w:ascii="Arial" w:hAnsi="Arial" w:cs="Arial"/>
        </w:rPr>
        <w:t>to</w:t>
      </w:r>
      <w:r w:rsidR="00691FB6" w:rsidRPr="007C568E">
        <w:rPr>
          <w:rFonts w:ascii="Arial" w:hAnsi="Arial" w:cs="Arial"/>
        </w:rPr>
        <w:t xml:space="preserve"> the confidential version</w:t>
      </w:r>
      <w:r w:rsidR="00C740A5" w:rsidRPr="007C568E">
        <w:rPr>
          <w:rFonts w:ascii="Arial" w:hAnsi="Arial" w:cs="Arial"/>
        </w:rPr>
        <w:t xml:space="preserve"> </w:t>
      </w:r>
      <w:r w:rsidR="0066455B" w:rsidRPr="007C568E">
        <w:rPr>
          <w:rFonts w:ascii="Arial" w:hAnsi="Arial" w:cs="Arial"/>
        </w:rPr>
        <w:t>with only confidential details removed.  Where</w:t>
      </w:r>
      <w:r w:rsidR="00632D9B" w:rsidRPr="007C568E">
        <w:rPr>
          <w:rFonts w:ascii="Arial" w:hAnsi="Arial" w:cs="Arial"/>
        </w:rPr>
        <w:t xml:space="preserve"> confidential</w:t>
      </w:r>
      <w:r w:rsidR="0066455B" w:rsidRPr="007C568E">
        <w:rPr>
          <w:rFonts w:ascii="Arial" w:hAnsi="Arial" w:cs="Arial"/>
        </w:rPr>
        <w:t xml:space="preserve"> details have been removed</w:t>
      </w:r>
      <w:r w:rsidR="00632D9B" w:rsidRPr="007C568E">
        <w:rPr>
          <w:rFonts w:ascii="Arial" w:hAnsi="Arial" w:cs="Arial"/>
        </w:rPr>
        <w:t xml:space="preserve"> from the non-confidential version, you should </w:t>
      </w:r>
      <w:r w:rsidR="006562BD" w:rsidRPr="007C568E">
        <w:rPr>
          <w:rFonts w:ascii="Arial" w:hAnsi="Arial" w:cs="Arial"/>
        </w:rPr>
        <w:t>include</w:t>
      </w:r>
      <w:r w:rsidR="00632D9B" w:rsidRPr="007C568E">
        <w:rPr>
          <w:rFonts w:ascii="Arial" w:hAnsi="Arial" w:cs="Arial"/>
        </w:rPr>
        <w:t xml:space="preserve"> </w:t>
      </w:r>
      <w:r w:rsidR="006562BD" w:rsidRPr="007C568E">
        <w:rPr>
          <w:rFonts w:ascii="Arial" w:hAnsi="Arial" w:cs="Arial"/>
        </w:rPr>
        <w:t xml:space="preserve">a </w:t>
      </w:r>
      <w:r w:rsidR="00264B0A" w:rsidRPr="007C568E">
        <w:rPr>
          <w:rFonts w:ascii="Arial" w:hAnsi="Arial" w:cs="Arial"/>
        </w:rPr>
        <w:t xml:space="preserve">substantive </w:t>
      </w:r>
      <w:r w:rsidR="006562BD" w:rsidRPr="007C568E">
        <w:rPr>
          <w:rFonts w:ascii="Arial" w:hAnsi="Arial" w:cs="Arial"/>
        </w:rPr>
        <w:t xml:space="preserve">summary that would give the reader an understanding of </w:t>
      </w:r>
      <w:r w:rsidR="00BC5D1E" w:rsidRPr="007C568E">
        <w:rPr>
          <w:rFonts w:ascii="Arial" w:hAnsi="Arial" w:cs="Arial"/>
        </w:rPr>
        <w:t xml:space="preserve">how the redacted information would have supported </w:t>
      </w:r>
      <w:r w:rsidR="00AA452F" w:rsidRPr="007C568E">
        <w:rPr>
          <w:rFonts w:ascii="Arial" w:hAnsi="Arial" w:cs="Arial"/>
        </w:rPr>
        <w:t>any</w:t>
      </w:r>
      <w:r w:rsidR="00BC5D1E" w:rsidRPr="007C568E">
        <w:rPr>
          <w:rFonts w:ascii="Arial" w:hAnsi="Arial" w:cs="Arial"/>
        </w:rPr>
        <w:t xml:space="preserve"> points</w:t>
      </w:r>
      <w:r w:rsidR="00AA452F" w:rsidRPr="007C568E">
        <w:rPr>
          <w:rFonts w:ascii="Arial" w:hAnsi="Arial" w:cs="Arial"/>
        </w:rPr>
        <w:t xml:space="preserve"> or arguments</w:t>
      </w:r>
      <w:r w:rsidR="00BC5D1E" w:rsidRPr="007C568E">
        <w:rPr>
          <w:rFonts w:ascii="Arial" w:hAnsi="Arial" w:cs="Arial"/>
        </w:rPr>
        <w:t xml:space="preserve"> being made.  </w:t>
      </w:r>
    </w:p>
    <w:p w14:paraId="295E346C" w14:textId="3346EA31" w:rsidR="00222EE7" w:rsidRPr="005264AB" w:rsidRDefault="00CC077F" w:rsidP="00222EE7">
      <w:pPr>
        <w:pStyle w:val="NormalWeb"/>
        <w:rPr>
          <w:rFonts w:ascii="Arial" w:hAnsi="Arial" w:cs="Arial"/>
          <w:color w:val="000000"/>
        </w:rPr>
      </w:pPr>
      <w:r w:rsidRPr="005264AB">
        <w:rPr>
          <w:rFonts w:ascii="Arial" w:hAnsi="Arial" w:cs="Arial"/>
          <w:color w:val="000000"/>
        </w:rPr>
        <w:t>Please ensure that each page of information you provide is clearly marked either “</w:t>
      </w:r>
      <w:r w:rsidR="001E7FD7">
        <w:rPr>
          <w:rFonts w:ascii="Arial" w:hAnsi="Arial" w:cs="Arial"/>
          <w:color w:val="000000"/>
        </w:rPr>
        <w:t>c</w:t>
      </w:r>
      <w:r w:rsidRPr="005264AB">
        <w:rPr>
          <w:rFonts w:ascii="Arial" w:hAnsi="Arial" w:cs="Arial"/>
          <w:color w:val="000000"/>
        </w:rPr>
        <w:t>onfidential” or “</w:t>
      </w:r>
      <w:r w:rsidR="001E7FD7">
        <w:rPr>
          <w:rFonts w:ascii="Arial" w:hAnsi="Arial" w:cs="Arial"/>
          <w:color w:val="000000"/>
        </w:rPr>
        <w:t>n</w:t>
      </w:r>
      <w:r w:rsidRPr="005264AB">
        <w:rPr>
          <w:rFonts w:ascii="Arial" w:hAnsi="Arial" w:cs="Arial"/>
          <w:color w:val="000000"/>
        </w:rPr>
        <w:t>on-</w:t>
      </w:r>
      <w:r w:rsidR="001E7FD7">
        <w:rPr>
          <w:rFonts w:ascii="Arial" w:hAnsi="Arial" w:cs="Arial"/>
          <w:color w:val="000000"/>
        </w:rPr>
        <w:t>c</w:t>
      </w:r>
      <w:r w:rsidRPr="005264AB">
        <w:rPr>
          <w:rFonts w:ascii="Arial" w:hAnsi="Arial" w:cs="Arial"/>
          <w:color w:val="000000"/>
        </w:rPr>
        <w:t>onfidential” in the header. It is your responsibility to ensure that the non-confidential version does not contain any confidential information</w:t>
      </w:r>
      <w:r w:rsidRPr="007C568E">
        <w:rPr>
          <w:rFonts w:ascii="Arial" w:hAnsi="Arial" w:cs="Arial"/>
        </w:rPr>
        <w:t>.</w:t>
      </w:r>
      <w:r w:rsidR="00222EE7" w:rsidRPr="007C568E">
        <w:rPr>
          <w:rFonts w:ascii="Arial" w:hAnsi="Arial" w:cs="Arial"/>
        </w:rPr>
        <w:t xml:space="preserve"> </w:t>
      </w:r>
      <w:r w:rsidR="000D2D08" w:rsidRPr="007C568E">
        <w:rPr>
          <w:rFonts w:ascii="Arial" w:hAnsi="Arial" w:cs="Arial"/>
        </w:rPr>
        <w:t>N</w:t>
      </w:r>
      <w:r w:rsidR="00222EE7" w:rsidRPr="007C568E">
        <w:rPr>
          <w:rFonts w:ascii="Arial" w:hAnsi="Arial" w:cs="Arial"/>
        </w:rPr>
        <w:t xml:space="preserve">ote that </w:t>
      </w:r>
      <w:r w:rsidR="000D2D08" w:rsidRPr="007C568E">
        <w:rPr>
          <w:rFonts w:ascii="Arial" w:hAnsi="Arial" w:cs="Arial"/>
        </w:rPr>
        <w:t>‘</w:t>
      </w:r>
      <w:r w:rsidR="00222EE7" w:rsidRPr="007C568E">
        <w:rPr>
          <w:rFonts w:ascii="Arial" w:hAnsi="Arial" w:cs="Arial"/>
        </w:rPr>
        <w:t>confidential information</w:t>
      </w:r>
      <w:r w:rsidR="000D2D08" w:rsidRPr="007C568E">
        <w:rPr>
          <w:rFonts w:ascii="Arial" w:hAnsi="Arial" w:cs="Arial"/>
        </w:rPr>
        <w:t>’</w:t>
      </w:r>
      <w:r w:rsidR="00222EE7" w:rsidRPr="007C568E">
        <w:rPr>
          <w:rFonts w:ascii="Arial" w:hAnsi="Arial" w:cs="Arial"/>
        </w:rPr>
        <w:t xml:space="preserve"> in this context includes any personal </w:t>
      </w:r>
      <w:r w:rsidR="000D2D08" w:rsidRPr="007C568E">
        <w:rPr>
          <w:rFonts w:ascii="Arial" w:hAnsi="Arial" w:cs="Arial"/>
        </w:rPr>
        <w:t xml:space="preserve">details </w:t>
      </w:r>
      <w:r w:rsidR="00222EE7" w:rsidRPr="007C568E">
        <w:rPr>
          <w:rFonts w:ascii="Arial" w:hAnsi="Arial" w:cs="Arial"/>
        </w:rPr>
        <w:t xml:space="preserve">that can be attached to a named individual.  This includes names, contact details </w:t>
      </w:r>
      <w:r w:rsidR="002544BC" w:rsidRPr="007C568E">
        <w:rPr>
          <w:rFonts w:ascii="Arial" w:hAnsi="Arial" w:cs="Arial"/>
        </w:rPr>
        <w:t>and</w:t>
      </w:r>
      <w:r w:rsidR="00222EE7" w:rsidRPr="007C568E">
        <w:rPr>
          <w:rFonts w:ascii="Arial" w:hAnsi="Arial" w:cs="Arial"/>
        </w:rPr>
        <w:t xml:space="preserve"> signatures</w:t>
      </w:r>
      <w:r w:rsidR="00F00931" w:rsidRPr="007C568E">
        <w:rPr>
          <w:rFonts w:ascii="Arial" w:hAnsi="Arial" w:cs="Arial"/>
        </w:rPr>
        <w:t>,</w:t>
      </w:r>
      <w:r w:rsidR="00222EE7" w:rsidRPr="007C568E">
        <w:rPr>
          <w:rFonts w:ascii="Arial" w:hAnsi="Arial" w:cs="Arial"/>
        </w:rPr>
        <w:t xml:space="preserve"> none of which should be included in the non-confidential version.</w:t>
      </w:r>
    </w:p>
    <w:p w14:paraId="17E83919" w14:textId="3AF5F4B0" w:rsidR="00CC077F" w:rsidRPr="005264AB" w:rsidRDefault="00684851" w:rsidP="00CC077F">
      <w:pPr>
        <w:pStyle w:val="NormalWeb"/>
        <w:rPr>
          <w:rFonts w:ascii="Arial" w:hAnsi="Arial" w:cs="Arial"/>
          <w:color w:val="000000"/>
        </w:rPr>
      </w:pPr>
      <w:r>
        <w:rPr>
          <w:rFonts w:ascii="Arial" w:hAnsi="Arial" w:cs="Arial"/>
          <w:color w:val="000000"/>
        </w:rPr>
        <w:t>S</w:t>
      </w:r>
      <w:r w:rsidR="00CC077F" w:rsidRPr="005264AB">
        <w:rPr>
          <w:rFonts w:ascii="Arial" w:hAnsi="Arial" w:cs="Arial"/>
          <w:color w:val="000000"/>
        </w:rPr>
        <w:t xml:space="preserve">ee </w:t>
      </w:r>
      <w:hyperlink r:id="rId11" w:anchor="how-we-handle-confidential-information" w:history="1">
        <w:r w:rsidR="00CC077F" w:rsidRPr="002302FA">
          <w:rPr>
            <w:rStyle w:val="Hyperlink"/>
            <w:rFonts w:ascii="Arial" w:hAnsi="Arial" w:cs="Arial"/>
          </w:rPr>
          <w:t>https://www.gov.uk/government/publications/the-uk-trade-remedies-investigations-process/an-introduction-to-our-investigations-process#how-we-handle-confidential-information</w:t>
        </w:r>
      </w:hyperlink>
      <w:r w:rsidR="00CC077F">
        <w:rPr>
          <w:rFonts w:ascii="Arial" w:hAnsi="Arial" w:cs="Arial"/>
          <w:b/>
          <w:bCs/>
          <w:color w:val="FF0000"/>
        </w:rPr>
        <w:t xml:space="preserve"> </w:t>
      </w:r>
      <w:r w:rsidR="00CC077F" w:rsidRPr="005264AB">
        <w:rPr>
          <w:rFonts w:ascii="Arial" w:hAnsi="Arial" w:cs="Arial"/>
          <w:color w:val="000000"/>
        </w:rPr>
        <w:t xml:space="preserve">for further information on what can be considered confidential and how to prepare a non-confidential version of this </w:t>
      </w:r>
      <w:r w:rsidR="00685479">
        <w:rPr>
          <w:rFonts w:ascii="Arial" w:hAnsi="Arial" w:cs="Arial"/>
          <w:color w:val="000000"/>
        </w:rPr>
        <w:t>document</w:t>
      </w:r>
      <w:r w:rsidR="00CC077F" w:rsidRPr="005264AB">
        <w:rPr>
          <w:rFonts w:ascii="Arial" w:hAnsi="Arial" w:cs="Arial"/>
          <w:color w:val="000000"/>
        </w:rPr>
        <w:t>.</w:t>
      </w:r>
    </w:p>
    <w:p w14:paraId="4876485C" w14:textId="22E3168C" w:rsidR="00CC077F" w:rsidRPr="00257F6F" w:rsidRDefault="00CC077F" w:rsidP="00257F6F">
      <w:pPr>
        <w:pStyle w:val="NormalWeb"/>
        <w:rPr>
          <w:rFonts w:ascii="Arial" w:hAnsi="Arial" w:cs="Arial"/>
          <w:color w:val="000000"/>
        </w:rPr>
      </w:pPr>
      <w:r w:rsidRPr="005264AB">
        <w:rPr>
          <w:rFonts w:ascii="Arial" w:hAnsi="Arial" w:cs="Arial"/>
          <w:color w:val="000000"/>
        </w:rPr>
        <w:t xml:space="preserve">All information provided to </w:t>
      </w:r>
      <w:r w:rsidR="009B5C10">
        <w:rPr>
          <w:rFonts w:ascii="Arial" w:hAnsi="Arial" w:cs="Arial"/>
          <w:color w:val="000000"/>
        </w:rPr>
        <w:t>the Trade Remedies Authority (TRA)</w:t>
      </w:r>
      <w:r w:rsidRPr="005264AB">
        <w:rPr>
          <w:rFonts w:ascii="Arial" w:hAnsi="Arial" w:cs="Arial"/>
          <w:color w:val="000000"/>
        </w:rPr>
        <w:t xml:space="preserve"> in confidence will be treated accordingly and only used for this investigation (except in limited circumstance as permitted by regulation 46 of the Trade Remedies (Dumping and Subsidisation) (EU Exit) Regulations 2019) and will be stored in protected systems. The non-confidential version of your submission will be placed on the public file, which is a</w:t>
      </w:r>
      <w:r w:rsidRPr="007C568E">
        <w:rPr>
          <w:rFonts w:ascii="Arial" w:hAnsi="Arial" w:cs="Arial"/>
        </w:rPr>
        <w:t xml:space="preserve">vailable on </w:t>
      </w:r>
      <w:hyperlink r:id="rId12" w:history="1">
        <w:r w:rsidR="002F4565" w:rsidRPr="0060080E">
          <w:rPr>
            <w:rStyle w:val="Hyperlink"/>
            <w:rFonts w:ascii="Arial" w:hAnsi="Arial" w:cs="Arial"/>
          </w:rPr>
          <w:t>https://www.trade-remedies.service.gov.uk/public/case/TF0006/</w:t>
        </w:r>
      </w:hyperlink>
      <w:r>
        <w:rPr>
          <w:rFonts w:ascii="Arial" w:hAnsi="Arial"/>
          <w:b/>
          <w:sz w:val="32"/>
          <w:szCs w:val="26"/>
        </w:rPr>
        <w:br w:type="page"/>
      </w:r>
    </w:p>
    <w:p w14:paraId="22051C30" w14:textId="6AAB4B57" w:rsidR="000E1DC1" w:rsidRPr="008A5F04" w:rsidRDefault="00F61F4E" w:rsidP="008A5F04">
      <w:pPr>
        <w:pStyle w:val="Heading1"/>
        <w:rPr>
          <w:rFonts w:ascii="Arial" w:hAnsi="Arial" w:cs="Arial"/>
          <w:b/>
          <w:bCs/>
          <w:color w:val="auto"/>
        </w:rPr>
      </w:pPr>
      <w:bookmarkStart w:id="11" w:name="_Toc53524893"/>
      <w:bookmarkStart w:id="12" w:name="_Toc53525179"/>
      <w:r w:rsidRPr="008A5F04">
        <w:rPr>
          <w:rFonts w:ascii="Arial" w:hAnsi="Arial" w:cs="Arial"/>
          <w:b/>
          <w:bCs/>
          <w:color w:val="auto"/>
        </w:rPr>
        <w:lastRenderedPageBreak/>
        <w:t xml:space="preserve">Section A – Your </w:t>
      </w:r>
      <w:bookmarkEnd w:id="0"/>
      <w:r w:rsidRPr="008A5F04">
        <w:rPr>
          <w:rFonts w:ascii="Arial" w:hAnsi="Arial" w:cs="Arial"/>
          <w:b/>
          <w:bCs/>
          <w:color w:val="auto"/>
        </w:rPr>
        <w:t>organisation’s interest in the case</w:t>
      </w:r>
      <w:bookmarkEnd w:id="11"/>
      <w:bookmarkEnd w:id="12"/>
    </w:p>
    <w:p w14:paraId="22051C31" w14:textId="77777777" w:rsidR="000E1DC1" w:rsidRDefault="000E1DC1">
      <w:pPr>
        <w:spacing w:after="0" w:line="22" w:lineRule="atLeast"/>
        <w:rPr>
          <w:rFonts w:eastAsia="Arial" w:cs="Arial"/>
          <w:sz w:val="24"/>
          <w:szCs w:val="24"/>
        </w:rPr>
      </w:pPr>
    </w:p>
    <w:p w14:paraId="22051C32" w14:textId="0534BCA9" w:rsidR="000E1DC1" w:rsidRDefault="00F61F4E">
      <w:pPr>
        <w:spacing w:after="0" w:line="22" w:lineRule="atLeast"/>
        <w:rPr>
          <w:rFonts w:ascii="Arial" w:eastAsia="Arial" w:hAnsi="Arial" w:cs="Arial"/>
          <w:sz w:val="24"/>
          <w:szCs w:val="24"/>
        </w:rPr>
      </w:pPr>
      <w:r>
        <w:rPr>
          <w:rFonts w:ascii="Arial" w:eastAsia="Arial" w:hAnsi="Arial" w:cs="Arial"/>
          <w:sz w:val="24"/>
          <w:szCs w:val="24"/>
        </w:rPr>
        <w:t xml:space="preserve">To register your organisation’s interest in this case, please complete the text boxes below. For a definition </w:t>
      </w:r>
      <w:r w:rsidR="00171CC9">
        <w:rPr>
          <w:rFonts w:ascii="Arial" w:eastAsia="Arial" w:hAnsi="Arial" w:cs="Arial"/>
          <w:sz w:val="24"/>
          <w:szCs w:val="24"/>
        </w:rPr>
        <w:t>of the goods</w:t>
      </w:r>
      <w:r w:rsidR="007259B0">
        <w:rPr>
          <w:rFonts w:ascii="Arial" w:eastAsia="Arial" w:hAnsi="Arial" w:cs="Arial"/>
          <w:sz w:val="24"/>
          <w:szCs w:val="24"/>
        </w:rPr>
        <w:t xml:space="preserve"> to which this reconsideration relates (“the </w:t>
      </w:r>
      <w:r w:rsidR="008029F1">
        <w:rPr>
          <w:rFonts w:ascii="Arial" w:eastAsia="Arial" w:hAnsi="Arial" w:cs="Arial"/>
          <w:sz w:val="24"/>
          <w:szCs w:val="24"/>
        </w:rPr>
        <w:t>g</w:t>
      </w:r>
      <w:r w:rsidR="007259B0">
        <w:rPr>
          <w:rFonts w:ascii="Arial" w:eastAsia="Arial" w:hAnsi="Arial" w:cs="Arial"/>
          <w:sz w:val="24"/>
          <w:szCs w:val="24"/>
        </w:rPr>
        <w:t>oods”) see the</w:t>
      </w:r>
      <w:hyperlink r:id="rId13" w:history="1">
        <w:r w:rsidR="007259B0" w:rsidRPr="001878B9">
          <w:rPr>
            <w:rStyle w:val="Hyperlink"/>
            <w:rFonts w:ascii="Arial" w:eastAsia="Arial" w:hAnsi="Arial" w:cs="Arial"/>
            <w:sz w:val="24"/>
            <w:szCs w:val="24"/>
          </w:rPr>
          <w:t xml:space="preserve"> </w:t>
        </w:r>
        <w:r w:rsidR="008029F1" w:rsidRPr="001878B9">
          <w:rPr>
            <w:rStyle w:val="Hyperlink"/>
            <w:rFonts w:ascii="Arial" w:eastAsia="Arial" w:hAnsi="Arial" w:cs="Arial"/>
            <w:sz w:val="24"/>
            <w:szCs w:val="24"/>
          </w:rPr>
          <w:t xml:space="preserve">Reconsideration’s </w:t>
        </w:r>
        <w:r w:rsidR="007259B0" w:rsidRPr="001878B9">
          <w:rPr>
            <w:rStyle w:val="Hyperlink"/>
            <w:rFonts w:ascii="Arial" w:eastAsia="Arial" w:hAnsi="Arial" w:cs="Arial"/>
            <w:sz w:val="24"/>
            <w:szCs w:val="24"/>
          </w:rPr>
          <w:t>N</w:t>
        </w:r>
        <w:r w:rsidR="008029F1" w:rsidRPr="001878B9">
          <w:rPr>
            <w:rStyle w:val="Hyperlink"/>
            <w:rFonts w:ascii="Arial" w:eastAsia="Arial" w:hAnsi="Arial" w:cs="Arial"/>
            <w:sz w:val="24"/>
            <w:szCs w:val="24"/>
          </w:rPr>
          <w:t>otice of Initiation</w:t>
        </w:r>
      </w:hyperlink>
      <w:r w:rsidR="00743A07">
        <w:rPr>
          <w:rStyle w:val="Hyperlink"/>
          <w:rFonts w:ascii="Arial" w:eastAsia="Arial" w:hAnsi="Arial" w:cs="Arial"/>
          <w:sz w:val="24"/>
          <w:szCs w:val="24"/>
        </w:rPr>
        <w:t>.</w:t>
      </w:r>
    </w:p>
    <w:p w14:paraId="22051C33" w14:textId="77777777" w:rsidR="000E1DC1" w:rsidRDefault="000E1DC1">
      <w:pPr>
        <w:spacing w:after="0" w:line="22" w:lineRule="atLeast"/>
      </w:pPr>
    </w:p>
    <w:p w14:paraId="22051C34" w14:textId="7ED8BDF4" w:rsidR="000E1DC1" w:rsidRDefault="00F61F4E" w:rsidP="00F1623C">
      <w:pPr>
        <w:pStyle w:val="ListParagraph"/>
        <w:numPr>
          <w:ilvl w:val="0"/>
          <w:numId w:val="3"/>
        </w:numPr>
        <w:spacing w:after="0" w:line="22" w:lineRule="atLeast"/>
      </w:pPr>
      <w:r w:rsidRPr="00F1623C">
        <w:rPr>
          <w:rFonts w:ascii="Arial" w:hAnsi="Arial" w:cs="Arial"/>
          <w:sz w:val="24"/>
          <w:szCs w:val="24"/>
        </w:rPr>
        <w:t xml:space="preserve">Please describe the role of your organisation with regards to the </w:t>
      </w:r>
      <w:r w:rsidRPr="00F1623C">
        <w:rPr>
          <w:rFonts w:ascii="Arial" w:hAnsi="Arial"/>
          <w:sz w:val="24"/>
          <w:szCs w:val="24"/>
        </w:rPr>
        <w:t>good</w:t>
      </w:r>
      <w:r w:rsidR="008029F1">
        <w:rPr>
          <w:rFonts w:ascii="Arial" w:hAnsi="Arial"/>
          <w:sz w:val="24"/>
          <w:szCs w:val="24"/>
        </w:rPr>
        <w:t>s.</w:t>
      </w:r>
    </w:p>
    <w:p w14:paraId="22051C35" w14:textId="77777777" w:rsidR="000E1DC1" w:rsidRDefault="00F61F4E">
      <w:pPr>
        <w:spacing w:after="0" w:line="22" w:lineRule="atLeast"/>
      </w:pPr>
      <w:r>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22051BB8" wp14:editId="22051BB9">
                <wp:simplePos x="0" y="0"/>
                <wp:positionH relativeFrom="margin">
                  <wp:align>left</wp:align>
                </wp:positionH>
                <wp:positionV relativeFrom="paragraph">
                  <wp:posOffset>296549</wp:posOffset>
                </wp:positionV>
                <wp:extent cx="5704841" cy="2047241"/>
                <wp:effectExtent l="0" t="0" r="10159" b="10159"/>
                <wp:wrapSquare wrapText="bothSides"/>
                <wp:docPr id="2" name="Text Box 3"/>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22051BC0" w14:textId="4B9A40F3" w:rsidR="000E1DC1" w:rsidRPr="00743A07" w:rsidRDefault="007A2598">
                            <w:pPr>
                              <w:rPr>
                                <w:rFonts w:ascii="Arial" w:hAnsi="Arial" w:cs="Arial"/>
                                <w:i/>
                                <w:color w:val="808080"/>
                              </w:rPr>
                            </w:pPr>
                            <w:proofErr w:type="spellStart"/>
                            <w:r>
                              <w:rPr>
                                <w:rFonts w:ascii="Arial" w:hAnsi="Arial" w:cs="Arial"/>
                                <w:i/>
                                <w:color w:val="808080"/>
                              </w:rPr>
                              <w:t>Thyssenkrupp</w:t>
                            </w:r>
                            <w:proofErr w:type="spellEnd"/>
                            <w:r>
                              <w:rPr>
                                <w:rFonts w:ascii="Arial" w:hAnsi="Arial" w:cs="Arial"/>
                                <w:i/>
                                <w:color w:val="808080"/>
                              </w:rPr>
                              <w:t xml:space="preserve"> Materials Trading have been an importer of steel products from </w:t>
                            </w:r>
                            <w:proofErr w:type="spellStart"/>
                            <w:r>
                              <w:rPr>
                                <w:rFonts w:ascii="Arial" w:hAnsi="Arial" w:cs="Arial"/>
                                <w:i/>
                                <w:color w:val="808080"/>
                              </w:rPr>
                              <w:t>RoW</w:t>
                            </w:r>
                            <w:proofErr w:type="spellEnd"/>
                            <w:r>
                              <w:rPr>
                                <w:rFonts w:ascii="Arial" w:hAnsi="Arial" w:cs="Arial"/>
                                <w:i/>
                                <w:color w:val="808080"/>
                              </w:rPr>
                              <w:t xml:space="preserve"> producing countries into the United Kingdom and Republic of Ireland </w:t>
                            </w:r>
                            <w:r w:rsidR="00983444">
                              <w:rPr>
                                <w:rFonts w:ascii="Arial" w:hAnsi="Arial" w:cs="Arial"/>
                                <w:i/>
                                <w:color w:val="808080"/>
                              </w:rPr>
                              <w:t>since 1993.   In some cases we have represented the same steel suppliers to our regular buyers for more than 20 years.</w:t>
                            </w:r>
                          </w:p>
                          <w:p w14:paraId="22051BC1" w14:textId="77777777" w:rsidR="000E1DC1" w:rsidRDefault="000E1DC1">
                            <w:pPr>
                              <w:rPr>
                                <w:rFonts w:cs="Arial"/>
                              </w:rPr>
                            </w:pPr>
                          </w:p>
                        </w:txbxContent>
                      </wps:txbx>
                      <wps:bodyPr vert="horz" wrap="square" lIns="91440" tIns="45720" rIns="91440" bIns="45720" anchor="t" anchorCtr="0" compatLnSpc="0">
                        <a:noAutofit/>
                      </wps:bodyPr>
                    </wps:wsp>
                  </a:graphicData>
                </a:graphic>
              </wp:anchor>
            </w:drawing>
          </mc:Choice>
          <mc:Fallback>
            <w:pict>
              <v:shapetype w14:anchorId="22051BB8" id="_x0000_t202" coordsize="21600,21600" o:spt="202" path="m,l,21600r21600,l21600,xe">
                <v:stroke joinstyle="miter"/>
                <v:path gradientshapeok="t" o:connecttype="rect"/>
              </v:shapetype>
              <v:shape id="Text Box 3" o:spid="_x0000_s1026" type="#_x0000_t202" style="position:absolute;margin-left:0;margin-top:23.35pt;width:449.2pt;height:161.2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" strokeweight=".26467mm">
                <v:textbox>
                  <w:txbxContent>
                    <w:p w14:paraId="22051BC0" w14:textId="4B9A40F3" w:rsidR="000E1DC1" w:rsidRPr="00743A07" w:rsidRDefault="007A2598">
                      <w:pPr>
                        <w:rPr>
                          <w:rFonts w:ascii="Arial" w:hAnsi="Arial" w:cs="Arial"/>
                          <w:i/>
                          <w:color w:val="808080"/>
                        </w:rPr>
                      </w:pPr>
                      <w:proofErr w:type="spellStart"/>
                      <w:r>
                        <w:rPr>
                          <w:rFonts w:ascii="Arial" w:hAnsi="Arial" w:cs="Arial"/>
                          <w:i/>
                          <w:color w:val="808080"/>
                        </w:rPr>
                        <w:t>Thyssenkrupp</w:t>
                      </w:r>
                      <w:proofErr w:type="spellEnd"/>
                      <w:r>
                        <w:rPr>
                          <w:rFonts w:ascii="Arial" w:hAnsi="Arial" w:cs="Arial"/>
                          <w:i/>
                          <w:color w:val="808080"/>
                        </w:rPr>
                        <w:t xml:space="preserve"> Materials Trading have been an importer of steel products from </w:t>
                      </w:r>
                      <w:proofErr w:type="spellStart"/>
                      <w:r>
                        <w:rPr>
                          <w:rFonts w:ascii="Arial" w:hAnsi="Arial" w:cs="Arial"/>
                          <w:i/>
                          <w:color w:val="808080"/>
                        </w:rPr>
                        <w:t>RoW</w:t>
                      </w:r>
                      <w:proofErr w:type="spellEnd"/>
                      <w:r>
                        <w:rPr>
                          <w:rFonts w:ascii="Arial" w:hAnsi="Arial" w:cs="Arial"/>
                          <w:i/>
                          <w:color w:val="808080"/>
                        </w:rPr>
                        <w:t xml:space="preserve"> producing countries into the United Kingdom and Republic of Ireland </w:t>
                      </w:r>
                      <w:r w:rsidR="00983444">
                        <w:rPr>
                          <w:rFonts w:ascii="Arial" w:hAnsi="Arial" w:cs="Arial"/>
                          <w:i/>
                          <w:color w:val="808080"/>
                        </w:rPr>
                        <w:t>since 1993.   In some cases we have represented the same steel suppliers to our regular buyers for more than 20 years.</w:t>
                      </w:r>
                    </w:p>
                    <w:p w14:paraId="22051BC1" w14:textId="77777777" w:rsidR="000E1DC1" w:rsidRDefault="000E1DC1">
                      <w:pPr>
                        <w:rPr>
                          <w:rFonts w:cs="Arial"/>
                        </w:rPr>
                      </w:pPr>
                    </w:p>
                  </w:txbxContent>
                </v:textbox>
                <w10:wrap type="square" anchorx="margin"/>
              </v:shape>
            </w:pict>
          </mc:Fallback>
        </mc:AlternateContent>
      </w:r>
    </w:p>
    <w:p w14:paraId="22051C36" w14:textId="77777777" w:rsidR="000E1DC1" w:rsidRDefault="000E1DC1">
      <w:pPr>
        <w:spacing w:line="22" w:lineRule="atLeast"/>
        <w:rPr>
          <w:rFonts w:ascii="Arial" w:hAnsi="Arial" w:cs="Arial"/>
          <w:sz w:val="24"/>
          <w:szCs w:val="24"/>
        </w:rPr>
      </w:pPr>
    </w:p>
    <w:p w14:paraId="22051C37" w14:textId="3B119382" w:rsidR="000E1DC1" w:rsidRDefault="00F61F4E" w:rsidP="00F1623C">
      <w:pPr>
        <w:pStyle w:val="ListParagraph"/>
        <w:numPr>
          <w:ilvl w:val="0"/>
          <w:numId w:val="3"/>
        </w:numPr>
        <w:spacing w:line="22" w:lineRule="atLeast"/>
      </w:pPr>
      <w:r w:rsidRPr="00F1623C">
        <w:rPr>
          <w:rFonts w:ascii="Arial" w:hAnsi="Arial" w:cs="Arial"/>
          <w:sz w:val="24"/>
          <w:szCs w:val="24"/>
        </w:rPr>
        <w:t>Please describe your interest in this case:</w:t>
      </w:r>
    </w:p>
    <w:p w14:paraId="22051C38" w14:textId="77777777" w:rsidR="000E1DC1" w:rsidRDefault="00F61F4E">
      <w:pPr>
        <w:spacing w:line="22" w:lineRule="atLeast"/>
      </w:pPr>
      <w:r>
        <w:rPr>
          <w:noProof/>
          <w:lang w:eastAsia="en-GB"/>
        </w:rPr>
        <mc:AlternateContent>
          <mc:Choice Requires="wps">
            <w:drawing>
              <wp:anchor distT="0" distB="0" distL="114300" distR="114300" simplePos="0" relativeHeight="251658241" behindDoc="0" locked="0" layoutInCell="1" allowOverlap="1" wp14:anchorId="22051BBA" wp14:editId="22051BBB">
                <wp:simplePos x="0" y="0"/>
                <wp:positionH relativeFrom="margin">
                  <wp:align>left</wp:align>
                </wp:positionH>
                <wp:positionV relativeFrom="paragraph">
                  <wp:posOffset>196211</wp:posOffset>
                </wp:positionV>
                <wp:extent cx="5704841" cy="2047241"/>
                <wp:effectExtent l="0" t="0" r="10159" b="10159"/>
                <wp:wrapSquare wrapText="bothSides"/>
                <wp:docPr id="3" name="Text Box 4"/>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22051BC3" w14:textId="77777777" w:rsidR="000E1DC1" w:rsidRPr="00743A07" w:rsidRDefault="00F61F4E">
                            <w:pPr>
                              <w:rPr>
                                <w:rFonts w:ascii="Arial" w:hAnsi="Arial" w:cs="Arial"/>
                                <w:i/>
                                <w:color w:val="808080"/>
                              </w:rPr>
                            </w:pPr>
                            <w:r w:rsidRPr="00743A07">
                              <w:rPr>
                                <w:rFonts w:ascii="Arial" w:hAnsi="Arial" w:cs="Arial"/>
                                <w:i/>
                                <w:color w:val="808080"/>
                              </w:rPr>
                              <w:t>Please answer here</w:t>
                            </w:r>
                          </w:p>
                          <w:p w14:paraId="5C36485D" w14:textId="2BAB09DF" w:rsidR="007A2598" w:rsidRPr="00743A07" w:rsidRDefault="007A2598" w:rsidP="007A2598">
                            <w:pPr>
                              <w:rPr>
                                <w:rFonts w:ascii="Arial" w:hAnsi="Arial" w:cs="Arial"/>
                                <w:i/>
                                <w:color w:val="808080"/>
                              </w:rPr>
                            </w:pPr>
                            <w:r>
                              <w:rPr>
                                <w:rFonts w:ascii="Arial" w:hAnsi="Arial" w:cs="Arial"/>
                                <w:i/>
                                <w:color w:val="808080"/>
                              </w:rPr>
                              <w:t xml:space="preserve">Until 2016 steel products were traded freely and the price was set by the market, </w:t>
                            </w:r>
                            <w:proofErr w:type="spellStart"/>
                            <w:r>
                              <w:rPr>
                                <w:rFonts w:ascii="Arial" w:hAnsi="Arial" w:cs="Arial"/>
                                <w:i/>
                                <w:color w:val="808080"/>
                              </w:rPr>
                              <w:t>ie</w:t>
                            </w:r>
                            <w:proofErr w:type="spellEnd"/>
                            <w:r>
                              <w:rPr>
                                <w:rFonts w:ascii="Arial" w:hAnsi="Arial" w:cs="Arial"/>
                                <w:i/>
                                <w:color w:val="808080"/>
                              </w:rPr>
                              <w:t xml:space="preserve"> supply and demand.   </w:t>
                            </w:r>
                            <w:r w:rsidR="0098535E">
                              <w:rPr>
                                <w:rFonts w:ascii="Arial" w:hAnsi="Arial" w:cs="Arial"/>
                                <w:i/>
                                <w:color w:val="808080"/>
                              </w:rPr>
                              <w:t>It was possible to</w:t>
                            </w:r>
                            <w:r>
                              <w:rPr>
                                <w:rFonts w:ascii="Arial" w:hAnsi="Arial" w:cs="Arial"/>
                                <w:i/>
                                <w:color w:val="808080"/>
                              </w:rPr>
                              <w:t xml:space="preserve"> source from the </w:t>
                            </w:r>
                            <w:proofErr w:type="spellStart"/>
                            <w:r w:rsidR="00983444">
                              <w:rPr>
                                <w:rFonts w:ascii="Arial" w:hAnsi="Arial" w:cs="Arial"/>
                                <w:i/>
                                <w:color w:val="808080"/>
                              </w:rPr>
                              <w:t>the</w:t>
                            </w:r>
                            <w:proofErr w:type="spellEnd"/>
                            <w:r w:rsidR="00983444">
                              <w:rPr>
                                <w:rFonts w:ascii="Arial" w:hAnsi="Arial" w:cs="Arial"/>
                                <w:i/>
                                <w:color w:val="808080"/>
                              </w:rPr>
                              <w:t xml:space="preserve"> </w:t>
                            </w:r>
                            <w:r>
                              <w:rPr>
                                <w:rFonts w:ascii="Arial" w:hAnsi="Arial" w:cs="Arial"/>
                                <w:i/>
                                <w:color w:val="808080"/>
                              </w:rPr>
                              <w:t xml:space="preserve">best quality </w:t>
                            </w:r>
                            <w:r w:rsidR="00983444">
                              <w:rPr>
                                <w:rFonts w:ascii="Arial" w:hAnsi="Arial" w:cs="Arial"/>
                                <w:i/>
                                <w:color w:val="808080"/>
                              </w:rPr>
                              <w:t xml:space="preserve">or most suited suppliers </w:t>
                            </w:r>
                            <w:r>
                              <w:rPr>
                                <w:rFonts w:ascii="Arial" w:hAnsi="Arial" w:cs="Arial"/>
                                <w:i/>
                                <w:color w:val="808080"/>
                              </w:rPr>
                              <w:t>in order to satisfy</w:t>
                            </w:r>
                            <w:r w:rsidR="0098535E">
                              <w:rPr>
                                <w:rFonts w:ascii="Arial" w:hAnsi="Arial" w:cs="Arial"/>
                                <w:i/>
                                <w:color w:val="808080"/>
                              </w:rPr>
                              <w:t xml:space="preserve"> the customers particular requirements</w:t>
                            </w:r>
                            <w:r w:rsidR="00983444">
                              <w:rPr>
                                <w:rFonts w:ascii="Arial" w:hAnsi="Arial" w:cs="Arial"/>
                                <w:i/>
                                <w:color w:val="808080"/>
                              </w:rPr>
                              <w:t xml:space="preserve"> irrespective of the country of origin.</w:t>
                            </w:r>
                            <w:r>
                              <w:rPr>
                                <w:rFonts w:ascii="Arial" w:hAnsi="Arial" w:cs="Arial"/>
                                <w:i/>
                                <w:color w:val="808080"/>
                              </w:rPr>
                              <w:t xml:space="preserve">   </w:t>
                            </w:r>
                            <w:r w:rsidR="0098535E">
                              <w:rPr>
                                <w:rFonts w:ascii="Arial" w:hAnsi="Arial" w:cs="Arial"/>
                                <w:i/>
                                <w:color w:val="808080"/>
                              </w:rPr>
                              <w:t xml:space="preserve">A number of the steel products </w:t>
                            </w:r>
                            <w:r>
                              <w:rPr>
                                <w:rFonts w:ascii="Arial" w:hAnsi="Arial" w:cs="Arial"/>
                                <w:i/>
                                <w:color w:val="808080"/>
                              </w:rPr>
                              <w:t>import</w:t>
                            </w:r>
                            <w:r w:rsidR="0098535E">
                              <w:rPr>
                                <w:rFonts w:ascii="Arial" w:hAnsi="Arial" w:cs="Arial"/>
                                <w:i/>
                                <w:color w:val="808080"/>
                              </w:rPr>
                              <w:t>ed</w:t>
                            </w:r>
                            <w:r>
                              <w:rPr>
                                <w:rFonts w:ascii="Arial" w:hAnsi="Arial" w:cs="Arial"/>
                                <w:i/>
                                <w:color w:val="808080"/>
                              </w:rPr>
                              <w:t xml:space="preserve"> into the UK either cannot be produced in the UK, or are not </w:t>
                            </w:r>
                            <w:r w:rsidR="0098535E">
                              <w:rPr>
                                <w:rFonts w:ascii="Arial" w:hAnsi="Arial" w:cs="Arial"/>
                                <w:i/>
                                <w:color w:val="808080"/>
                              </w:rPr>
                              <w:t xml:space="preserve">produced in </w:t>
                            </w:r>
                            <w:r>
                              <w:rPr>
                                <w:rFonts w:ascii="Arial" w:hAnsi="Arial" w:cs="Arial"/>
                                <w:i/>
                                <w:color w:val="808080"/>
                              </w:rPr>
                              <w:t>sufficient volume or quality to satisfy the needs of the market.   The</w:t>
                            </w:r>
                            <w:r w:rsidR="00AE5262">
                              <w:rPr>
                                <w:rFonts w:ascii="Arial" w:hAnsi="Arial" w:cs="Arial"/>
                                <w:i/>
                                <w:color w:val="808080"/>
                              </w:rPr>
                              <w:t xml:space="preserve"> safeguard measures </w:t>
                            </w:r>
                            <w:r w:rsidR="00983444">
                              <w:rPr>
                                <w:rFonts w:ascii="Arial" w:hAnsi="Arial" w:cs="Arial"/>
                                <w:i/>
                                <w:color w:val="808080"/>
                              </w:rPr>
                              <w:t xml:space="preserve">currently </w:t>
                            </w:r>
                            <w:r w:rsidR="00AE5262">
                              <w:rPr>
                                <w:rFonts w:ascii="Arial" w:hAnsi="Arial" w:cs="Arial"/>
                                <w:i/>
                                <w:color w:val="808080"/>
                              </w:rPr>
                              <w:t>in place are based on historic data and do not reflect the realities of the global steel market in 2021.</w:t>
                            </w:r>
                            <w:r w:rsidR="0098535E">
                              <w:rPr>
                                <w:rFonts w:ascii="Arial" w:hAnsi="Arial" w:cs="Arial"/>
                                <w:i/>
                                <w:color w:val="808080"/>
                              </w:rPr>
                              <w:t xml:space="preserve">   They also do not reflect changed trade flows, production capabilities and demand levels since the original period of investigation.</w:t>
                            </w:r>
                          </w:p>
                          <w:p w14:paraId="22051BC4" w14:textId="77777777" w:rsidR="000E1DC1" w:rsidRDefault="000E1DC1">
                            <w:pPr>
                              <w:rPr>
                                <w:rFonts w:cs="Arial"/>
                              </w:rPr>
                            </w:pPr>
                          </w:p>
                        </w:txbxContent>
                      </wps:txbx>
                      <wps:bodyPr vert="horz" wrap="square" lIns="91440" tIns="45720" rIns="91440" bIns="45720" anchor="t" anchorCtr="0" compatLnSpc="0">
                        <a:noAutofit/>
                      </wps:bodyPr>
                    </wps:wsp>
                  </a:graphicData>
                </a:graphic>
              </wp:anchor>
            </w:drawing>
          </mc:Choice>
          <mc:Fallback>
            <w:pict>
              <v:shape w14:anchorId="22051BBA" id="Text Box 4" o:spid="_x0000_s1027" type="#_x0000_t202" style="position:absolute;margin-left:0;margin-top:15.45pt;width:449.2pt;height:161.2pt;z-index:251658241;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" strokeweight=".26467mm">
                <v:textbox>
                  <w:txbxContent>
                    <w:p w14:paraId="22051BC3" w14:textId="77777777" w:rsidR="000E1DC1" w:rsidRPr="00743A07" w:rsidRDefault="00F61F4E">
                      <w:pPr>
                        <w:rPr>
                          <w:rFonts w:ascii="Arial" w:hAnsi="Arial" w:cs="Arial"/>
                          <w:i/>
                          <w:color w:val="808080"/>
                        </w:rPr>
                      </w:pPr>
                      <w:r w:rsidRPr="00743A07">
                        <w:rPr>
                          <w:rFonts w:ascii="Arial" w:hAnsi="Arial" w:cs="Arial"/>
                          <w:i/>
                          <w:color w:val="808080"/>
                        </w:rPr>
                        <w:t>Please answer here</w:t>
                      </w:r>
                    </w:p>
                    <w:p w14:paraId="5C36485D" w14:textId="2BAB09DF" w:rsidR="007A2598" w:rsidRPr="00743A07" w:rsidRDefault="007A2598" w:rsidP="007A2598">
                      <w:pPr>
                        <w:rPr>
                          <w:rFonts w:ascii="Arial" w:hAnsi="Arial" w:cs="Arial"/>
                          <w:i/>
                          <w:color w:val="808080"/>
                        </w:rPr>
                      </w:pPr>
                      <w:r>
                        <w:rPr>
                          <w:rFonts w:ascii="Arial" w:hAnsi="Arial" w:cs="Arial"/>
                          <w:i/>
                          <w:color w:val="808080"/>
                        </w:rPr>
                        <w:t xml:space="preserve">Until 2016 steel products were traded freely and the price was set by the market, </w:t>
                      </w:r>
                      <w:proofErr w:type="spellStart"/>
                      <w:r>
                        <w:rPr>
                          <w:rFonts w:ascii="Arial" w:hAnsi="Arial" w:cs="Arial"/>
                          <w:i/>
                          <w:color w:val="808080"/>
                        </w:rPr>
                        <w:t>ie</w:t>
                      </w:r>
                      <w:proofErr w:type="spellEnd"/>
                      <w:r>
                        <w:rPr>
                          <w:rFonts w:ascii="Arial" w:hAnsi="Arial" w:cs="Arial"/>
                          <w:i/>
                          <w:color w:val="808080"/>
                        </w:rPr>
                        <w:t xml:space="preserve"> supply and demand.   </w:t>
                      </w:r>
                      <w:r w:rsidR="0098535E">
                        <w:rPr>
                          <w:rFonts w:ascii="Arial" w:hAnsi="Arial" w:cs="Arial"/>
                          <w:i/>
                          <w:color w:val="808080"/>
                        </w:rPr>
                        <w:t>It was possible to</w:t>
                      </w:r>
                      <w:r>
                        <w:rPr>
                          <w:rFonts w:ascii="Arial" w:hAnsi="Arial" w:cs="Arial"/>
                          <w:i/>
                          <w:color w:val="808080"/>
                        </w:rPr>
                        <w:t xml:space="preserve"> source from the </w:t>
                      </w:r>
                      <w:proofErr w:type="spellStart"/>
                      <w:r w:rsidR="00983444">
                        <w:rPr>
                          <w:rFonts w:ascii="Arial" w:hAnsi="Arial" w:cs="Arial"/>
                          <w:i/>
                          <w:color w:val="808080"/>
                        </w:rPr>
                        <w:t>the</w:t>
                      </w:r>
                      <w:proofErr w:type="spellEnd"/>
                      <w:r w:rsidR="00983444">
                        <w:rPr>
                          <w:rFonts w:ascii="Arial" w:hAnsi="Arial" w:cs="Arial"/>
                          <w:i/>
                          <w:color w:val="808080"/>
                        </w:rPr>
                        <w:t xml:space="preserve"> </w:t>
                      </w:r>
                      <w:r>
                        <w:rPr>
                          <w:rFonts w:ascii="Arial" w:hAnsi="Arial" w:cs="Arial"/>
                          <w:i/>
                          <w:color w:val="808080"/>
                        </w:rPr>
                        <w:t xml:space="preserve">best quality </w:t>
                      </w:r>
                      <w:r w:rsidR="00983444">
                        <w:rPr>
                          <w:rFonts w:ascii="Arial" w:hAnsi="Arial" w:cs="Arial"/>
                          <w:i/>
                          <w:color w:val="808080"/>
                        </w:rPr>
                        <w:t xml:space="preserve">or most suited suppliers </w:t>
                      </w:r>
                      <w:r>
                        <w:rPr>
                          <w:rFonts w:ascii="Arial" w:hAnsi="Arial" w:cs="Arial"/>
                          <w:i/>
                          <w:color w:val="808080"/>
                        </w:rPr>
                        <w:t>in order to satisfy</w:t>
                      </w:r>
                      <w:r w:rsidR="0098535E">
                        <w:rPr>
                          <w:rFonts w:ascii="Arial" w:hAnsi="Arial" w:cs="Arial"/>
                          <w:i/>
                          <w:color w:val="808080"/>
                        </w:rPr>
                        <w:t xml:space="preserve"> the customers particular requirements</w:t>
                      </w:r>
                      <w:r w:rsidR="00983444">
                        <w:rPr>
                          <w:rFonts w:ascii="Arial" w:hAnsi="Arial" w:cs="Arial"/>
                          <w:i/>
                          <w:color w:val="808080"/>
                        </w:rPr>
                        <w:t xml:space="preserve"> irrespective of the country of origin.</w:t>
                      </w:r>
                      <w:r>
                        <w:rPr>
                          <w:rFonts w:ascii="Arial" w:hAnsi="Arial" w:cs="Arial"/>
                          <w:i/>
                          <w:color w:val="808080"/>
                        </w:rPr>
                        <w:t xml:space="preserve">   </w:t>
                      </w:r>
                      <w:r w:rsidR="0098535E">
                        <w:rPr>
                          <w:rFonts w:ascii="Arial" w:hAnsi="Arial" w:cs="Arial"/>
                          <w:i/>
                          <w:color w:val="808080"/>
                        </w:rPr>
                        <w:t xml:space="preserve">A number of the steel products </w:t>
                      </w:r>
                      <w:r>
                        <w:rPr>
                          <w:rFonts w:ascii="Arial" w:hAnsi="Arial" w:cs="Arial"/>
                          <w:i/>
                          <w:color w:val="808080"/>
                        </w:rPr>
                        <w:t>import</w:t>
                      </w:r>
                      <w:r w:rsidR="0098535E">
                        <w:rPr>
                          <w:rFonts w:ascii="Arial" w:hAnsi="Arial" w:cs="Arial"/>
                          <w:i/>
                          <w:color w:val="808080"/>
                        </w:rPr>
                        <w:t>ed</w:t>
                      </w:r>
                      <w:r>
                        <w:rPr>
                          <w:rFonts w:ascii="Arial" w:hAnsi="Arial" w:cs="Arial"/>
                          <w:i/>
                          <w:color w:val="808080"/>
                        </w:rPr>
                        <w:t xml:space="preserve"> into the UK either cannot be produced in the UK, or are not </w:t>
                      </w:r>
                      <w:r w:rsidR="0098535E">
                        <w:rPr>
                          <w:rFonts w:ascii="Arial" w:hAnsi="Arial" w:cs="Arial"/>
                          <w:i/>
                          <w:color w:val="808080"/>
                        </w:rPr>
                        <w:t xml:space="preserve">produced in </w:t>
                      </w:r>
                      <w:r>
                        <w:rPr>
                          <w:rFonts w:ascii="Arial" w:hAnsi="Arial" w:cs="Arial"/>
                          <w:i/>
                          <w:color w:val="808080"/>
                        </w:rPr>
                        <w:t>sufficient volume or quality to satisfy the needs of the market.   The</w:t>
                      </w:r>
                      <w:r w:rsidR="00AE5262">
                        <w:rPr>
                          <w:rFonts w:ascii="Arial" w:hAnsi="Arial" w:cs="Arial"/>
                          <w:i/>
                          <w:color w:val="808080"/>
                        </w:rPr>
                        <w:t xml:space="preserve"> safeguard measures </w:t>
                      </w:r>
                      <w:r w:rsidR="00983444">
                        <w:rPr>
                          <w:rFonts w:ascii="Arial" w:hAnsi="Arial" w:cs="Arial"/>
                          <w:i/>
                          <w:color w:val="808080"/>
                        </w:rPr>
                        <w:t xml:space="preserve">currently </w:t>
                      </w:r>
                      <w:r w:rsidR="00AE5262">
                        <w:rPr>
                          <w:rFonts w:ascii="Arial" w:hAnsi="Arial" w:cs="Arial"/>
                          <w:i/>
                          <w:color w:val="808080"/>
                        </w:rPr>
                        <w:t>in place are based on historic data and do not reflect the realities of the global steel market in 2021.</w:t>
                      </w:r>
                      <w:r w:rsidR="0098535E">
                        <w:rPr>
                          <w:rFonts w:ascii="Arial" w:hAnsi="Arial" w:cs="Arial"/>
                          <w:i/>
                          <w:color w:val="808080"/>
                        </w:rPr>
                        <w:t xml:space="preserve">   They also do not reflect changed trade flows, production capabilities and demand levels since the original period of investigation.</w:t>
                      </w:r>
                    </w:p>
                    <w:p w14:paraId="22051BC4" w14:textId="77777777" w:rsidR="000E1DC1" w:rsidRDefault="000E1DC1">
                      <w:pPr>
                        <w:rPr>
                          <w:rFonts w:cs="Arial"/>
                        </w:rPr>
                      </w:pPr>
                    </w:p>
                  </w:txbxContent>
                </v:textbox>
                <w10:wrap type="square" anchorx="margin"/>
              </v:shape>
            </w:pict>
          </mc:Fallback>
        </mc:AlternateContent>
      </w:r>
    </w:p>
    <w:p w14:paraId="22051C39" w14:textId="77777777" w:rsidR="000E1DC1" w:rsidRDefault="000E1DC1"/>
    <w:p w14:paraId="331B84F3" w14:textId="77777777" w:rsidR="00F61F4E" w:rsidRDefault="00F61F4E">
      <w:pPr>
        <w:suppressAutoHyphens w:val="0"/>
        <w:rPr>
          <w:rFonts w:ascii="Arial" w:eastAsia="Times New Roman" w:hAnsi="Arial"/>
          <w:b/>
          <w:sz w:val="32"/>
          <w:szCs w:val="26"/>
        </w:rPr>
      </w:pPr>
      <w:bookmarkStart w:id="13" w:name="_Toc32519559"/>
      <w:r>
        <w:rPr>
          <w:rFonts w:ascii="Arial" w:eastAsia="Times New Roman" w:hAnsi="Arial"/>
          <w:b/>
          <w:sz w:val="32"/>
          <w:szCs w:val="26"/>
        </w:rPr>
        <w:br w:type="page"/>
      </w:r>
    </w:p>
    <w:p w14:paraId="22051C3B" w14:textId="5CF80D1A" w:rsidR="000E1DC1" w:rsidRPr="008A5F04" w:rsidRDefault="00F61F4E" w:rsidP="008A5F04">
      <w:pPr>
        <w:pStyle w:val="Heading1"/>
        <w:rPr>
          <w:rFonts w:ascii="Arial" w:hAnsi="Arial" w:cs="Arial"/>
          <w:b/>
          <w:bCs/>
          <w:color w:val="auto"/>
        </w:rPr>
      </w:pPr>
      <w:bookmarkStart w:id="14" w:name="_Toc53524894"/>
      <w:bookmarkStart w:id="15" w:name="_Toc53525180"/>
      <w:r w:rsidRPr="008A5F04">
        <w:rPr>
          <w:rFonts w:ascii="Arial" w:hAnsi="Arial" w:cs="Arial"/>
          <w:b/>
          <w:bCs/>
          <w:color w:val="auto"/>
        </w:rPr>
        <w:lastRenderedPageBreak/>
        <w:t>Section B – Additional information</w:t>
      </w:r>
      <w:bookmarkEnd w:id="13"/>
      <w:bookmarkEnd w:id="14"/>
      <w:bookmarkEnd w:id="15"/>
      <w:r w:rsidRPr="008A5F04">
        <w:rPr>
          <w:rFonts w:ascii="Arial" w:hAnsi="Arial" w:cs="Arial"/>
          <w:b/>
          <w:bCs/>
          <w:color w:val="auto"/>
        </w:rPr>
        <w:t xml:space="preserve"> </w:t>
      </w:r>
    </w:p>
    <w:p w14:paraId="22051C3C" w14:textId="77777777" w:rsidR="000E1DC1" w:rsidRDefault="000E1DC1">
      <w:pPr>
        <w:spacing w:after="0" w:line="22" w:lineRule="atLeast"/>
        <w:rPr>
          <w:rFonts w:ascii="Arial" w:hAnsi="Arial" w:cs="Arial"/>
          <w:sz w:val="24"/>
        </w:rPr>
      </w:pPr>
    </w:p>
    <w:p w14:paraId="22051C3D" w14:textId="77961A76" w:rsidR="000E1DC1" w:rsidRDefault="00F61F4E">
      <w:pPr>
        <w:spacing w:after="0"/>
      </w:pPr>
      <w:r>
        <w:rPr>
          <w:rFonts w:ascii="Arial" w:hAnsi="Arial" w:cs="Arial"/>
          <w:sz w:val="24"/>
          <w:szCs w:val="24"/>
        </w:rPr>
        <w:t xml:space="preserve">Use the box </w:t>
      </w:r>
      <w:r w:rsidR="00575DD6">
        <w:rPr>
          <w:rFonts w:ascii="Arial" w:hAnsi="Arial" w:cs="Arial"/>
          <w:sz w:val="24"/>
          <w:szCs w:val="24"/>
        </w:rPr>
        <w:t>below</w:t>
      </w:r>
      <w:r>
        <w:rPr>
          <w:rFonts w:ascii="Arial" w:hAnsi="Arial" w:cs="Arial"/>
          <w:sz w:val="24"/>
          <w:szCs w:val="24"/>
        </w:rPr>
        <w:t xml:space="preserve"> to provide any other relevant information which you think would be useful to help our</w:t>
      </w:r>
      <w:r w:rsidR="00575DD6">
        <w:rPr>
          <w:rFonts w:ascii="Arial" w:hAnsi="Arial" w:cs="Arial"/>
          <w:sz w:val="24"/>
          <w:szCs w:val="24"/>
        </w:rPr>
        <w:t xml:space="preserve"> reconsideration.</w:t>
      </w:r>
    </w:p>
    <w:p w14:paraId="22051C3E" w14:textId="77777777" w:rsidR="000E1DC1" w:rsidRDefault="000E1DC1">
      <w:pPr>
        <w:spacing w:after="0"/>
        <w:rPr>
          <w:rFonts w:ascii="Arial" w:hAnsi="Arial" w:cs="Arial"/>
          <w:sz w:val="24"/>
          <w:szCs w:val="24"/>
        </w:rPr>
      </w:pPr>
    </w:p>
    <w:p w14:paraId="22051C3F" w14:textId="77777777" w:rsidR="000E1DC1" w:rsidRDefault="00F61F4E">
      <w:pPr>
        <w:spacing w:after="0" w:line="22" w:lineRule="atLeast"/>
        <w:rPr>
          <w:rFonts w:ascii="Arial" w:hAnsi="Arial" w:cs="Arial"/>
          <w:sz w:val="24"/>
          <w:szCs w:val="24"/>
        </w:rPr>
      </w:pPr>
      <w:r>
        <w:rPr>
          <w:rFonts w:ascii="Arial" w:hAnsi="Arial" w:cs="Arial"/>
          <w:sz w:val="24"/>
          <w:szCs w:val="24"/>
        </w:rPr>
        <w:t xml:space="preserve">This may include: </w:t>
      </w:r>
    </w:p>
    <w:p w14:paraId="22051C40" w14:textId="77777777" w:rsidR="000E1DC1" w:rsidRDefault="000E1DC1">
      <w:pPr>
        <w:spacing w:after="0" w:line="22" w:lineRule="atLeast"/>
        <w:rPr>
          <w:rFonts w:ascii="Arial" w:hAnsi="Arial" w:cs="Arial"/>
          <w:sz w:val="24"/>
          <w:szCs w:val="24"/>
        </w:rPr>
      </w:pPr>
    </w:p>
    <w:p w14:paraId="22051C41" w14:textId="77777777" w:rsidR="000E1DC1" w:rsidRDefault="00F61F4E">
      <w:pPr>
        <w:numPr>
          <w:ilvl w:val="0"/>
          <w:numId w:val="1"/>
        </w:numPr>
        <w:spacing w:after="0" w:line="22" w:lineRule="atLeast"/>
        <w:rPr>
          <w:rFonts w:ascii="Arial" w:eastAsia="Times New Roman" w:hAnsi="Arial" w:cs="Arial"/>
          <w:sz w:val="24"/>
          <w:szCs w:val="24"/>
        </w:rPr>
      </w:pPr>
      <w:r>
        <w:rPr>
          <w:rFonts w:ascii="Arial" w:eastAsia="Times New Roman" w:hAnsi="Arial" w:cs="Arial"/>
          <w:sz w:val="24"/>
          <w:szCs w:val="24"/>
        </w:rPr>
        <w:t xml:space="preserve">other parties you believe should receive a questionnaire; </w:t>
      </w:r>
    </w:p>
    <w:p w14:paraId="22051C49" w14:textId="77777777" w:rsidR="000E1DC1" w:rsidRDefault="000E1DC1" w:rsidP="000600FC">
      <w:pPr>
        <w:spacing w:after="0"/>
        <w:rPr>
          <w:rFonts w:ascii="Arial" w:eastAsia="Times New Roman" w:hAnsi="Arial" w:cs="Arial"/>
          <w:sz w:val="24"/>
          <w:szCs w:val="24"/>
        </w:rPr>
      </w:pPr>
    </w:p>
    <w:p w14:paraId="22051C4A" w14:textId="4113B898" w:rsidR="000E1DC1" w:rsidRPr="00C96784" w:rsidRDefault="00F61F4E">
      <w:pPr>
        <w:numPr>
          <w:ilvl w:val="0"/>
          <w:numId w:val="2"/>
        </w:numPr>
        <w:spacing w:after="0" w:line="22" w:lineRule="atLeast"/>
        <w:rPr>
          <w:rFonts w:ascii="Arial" w:eastAsia="Times New Roman" w:hAnsi="Arial" w:cs="Arial"/>
          <w:sz w:val="24"/>
          <w:szCs w:val="24"/>
        </w:rPr>
      </w:pPr>
      <w:r w:rsidRPr="00C96784">
        <w:rPr>
          <w:rFonts w:ascii="Arial" w:eastAsia="Times New Roman" w:hAnsi="Arial" w:cs="Arial"/>
          <w:sz w:val="24"/>
          <w:szCs w:val="24"/>
        </w:rPr>
        <w:t xml:space="preserve">the scope of the </w:t>
      </w:r>
      <w:r w:rsidR="00FC7E0E" w:rsidRPr="00C96784">
        <w:rPr>
          <w:rFonts w:ascii="Arial" w:eastAsia="Times New Roman" w:hAnsi="Arial" w:cs="Arial"/>
          <w:sz w:val="24"/>
          <w:szCs w:val="24"/>
        </w:rPr>
        <w:t>reconsideration</w:t>
      </w:r>
      <w:r w:rsidRPr="00C96784">
        <w:rPr>
          <w:rFonts w:ascii="Arial" w:eastAsia="Times New Roman" w:hAnsi="Arial" w:cs="Arial"/>
          <w:sz w:val="24"/>
          <w:szCs w:val="24"/>
        </w:rPr>
        <w:t xml:space="preserve">; </w:t>
      </w:r>
      <w:r w:rsidR="009C23B4" w:rsidRPr="00C96784">
        <w:rPr>
          <w:rFonts w:ascii="Arial" w:eastAsia="Times New Roman" w:hAnsi="Arial" w:cs="Arial"/>
          <w:sz w:val="24"/>
          <w:szCs w:val="24"/>
        </w:rPr>
        <w:t>and/</w:t>
      </w:r>
      <w:r w:rsidRPr="00C96784">
        <w:rPr>
          <w:rFonts w:ascii="Arial" w:eastAsia="Times New Roman" w:hAnsi="Arial" w:cs="Arial"/>
          <w:sz w:val="24"/>
          <w:szCs w:val="24"/>
        </w:rPr>
        <w:t>or</w:t>
      </w:r>
    </w:p>
    <w:p w14:paraId="22051C4B" w14:textId="77777777" w:rsidR="000E1DC1" w:rsidRDefault="000E1DC1">
      <w:pPr>
        <w:spacing w:after="0"/>
        <w:ind w:left="720"/>
        <w:rPr>
          <w:rFonts w:ascii="Arial" w:eastAsia="Times New Roman" w:hAnsi="Arial"/>
          <w:sz w:val="24"/>
          <w:szCs w:val="24"/>
        </w:rPr>
      </w:pPr>
    </w:p>
    <w:p w14:paraId="22051C4C" w14:textId="77777777" w:rsidR="000E1DC1" w:rsidRDefault="00F61F4E">
      <w:pPr>
        <w:numPr>
          <w:ilvl w:val="0"/>
          <w:numId w:val="1"/>
        </w:numPr>
        <w:spacing w:after="0" w:line="22" w:lineRule="atLeast"/>
        <w:rPr>
          <w:rFonts w:ascii="Arial" w:eastAsia="Times New Roman" w:hAnsi="Arial" w:cs="Arial"/>
          <w:sz w:val="24"/>
        </w:rPr>
      </w:pPr>
      <w:r>
        <w:rPr>
          <w:rFonts w:ascii="Arial" w:eastAsia="Times New Roman" w:hAnsi="Arial" w:cs="Arial"/>
          <w:sz w:val="24"/>
        </w:rPr>
        <w:t xml:space="preserve">anything else you consider relevant. </w:t>
      </w:r>
    </w:p>
    <w:p w14:paraId="22051C4D" w14:textId="77777777" w:rsidR="000E1DC1" w:rsidRDefault="00F61F4E">
      <w:pPr>
        <w:spacing w:after="0" w:line="22" w:lineRule="atLeast"/>
      </w:pPr>
      <w:r>
        <w:rPr>
          <w:rFonts w:ascii="Arial" w:hAnsi="Arial" w:cs="Arial"/>
          <w:b/>
          <w:noProof/>
          <w:sz w:val="24"/>
          <w:lang w:eastAsia="en-GB"/>
        </w:rPr>
        <mc:AlternateContent>
          <mc:Choice Requires="wps">
            <w:drawing>
              <wp:anchor distT="0" distB="0" distL="114300" distR="114300" simplePos="0" relativeHeight="251658242" behindDoc="0" locked="0" layoutInCell="1" allowOverlap="1" wp14:anchorId="22051BBC" wp14:editId="2D05FAE5">
                <wp:simplePos x="0" y="0"/>
                <wp:positionH relativeFrom="margin">
                  <wp:align>right</wp:align>
                </wp:positionH>
                <wp:positionV relativeFrom="paragraph">
                  <wp:posOffset>217805</wp:posOffset>
                </wp:positionV>
                <wp:extent cx="5704840" cy="2644140"/>
                <wp:effectExtent l="0" t="0" r="10160" b="22860"/>
                <wp:wrapSquare wrapText="bothSides"/>
                <wp:docPr id="4" name="Text Box 2"/>
                <wp:cNvGraphicFramePr/>
                <a:graphic xmlns:a="http://schemas.openxmlformats.org/drawingml/2006/main">
                  <a:graphicData uri="http://schemas.microsoft.com/office/word/2010/wordprocessingShape">
                    <wps:wsp>
                      <wps:cNvSpPr txBox="1"/>
                      <wps:spPr>
                        <a:xfrm>
                          <a:off x="0" y="0"/>
                          <a:ext cx="5704840" cy="2644140"/>
                        </a:xfrm>
                        <a:prstGeom prst="rect">
                          <a:avLst/>
                        </a:prstGeom>
                        <a:solidFill>
                          <a:srgbClr val="FFFFFF"/>
                        </a:solidFill>
                        <a:ln w="9528">
                          <a:solidFill>
                            <a:srgbClr val="000000"/>
                          </a:solidFill>
                          <a:prstDash val="solid"/>
                        </a:ln>
                      </wps:spPr>
                      <wps:txbx>
                        <w:txbxContent>
                          <w:p w14:paraId="48435DBD" w14:textId="5365A904" w:rsidR="009847EB" w:rsidRDefault="007F3BAF">
                            <w:pPr>
                              <w:spacing w:after="0"/>
                              <w:rPr>
                                <w:rFonts w:ascii="Arial" w:hAnsi="Arial" w:cs="Arial"/>
                                <w:i/>
                                <w:color w:val="808080"/>
                              </w:rPr>
                            </w:pPr>
                            <w:r>
                              <w:rPr>
                                <w:rFonts w:ascii="Arial" w:hAnsi="Arial" w:cs="Arial"/>
                                <w:i/>
                                <w:color w:val="808080"/>
                              </w:rPr>
                              <w:t xml:space="preserve">The safeguard </w:t>
                            </w:r>
                            <w:r w:rsidR="00983444">
                              <w:rPr>
                                <w:rFonts w:ascii="Arial" w:hAnsi="Arial" w:cs="Arial"/>
                                <w:i/>
                                <w:color w:val="808080"/>
                              </w:rPr>
                              <w:t>system relies</w:t>
                            </w:r>
                            <w:r w:rsidR="00B145F9">
                              <w:rPr>
                                <w:rFonts w:ascii="Arial" w:hAnsi="Arial" w:cs="Arial"/>
                                <w:i/>
                                <w:color w:val="808080"/>
                              </w:rPr>
                              <w:t xml:space="preserve"> upon HS codes </w:t>
                            </w:r>
                            <w:r w:rsidR="00983444">
                              <w:rPr>
                                <w:rFonts w:ascii="Arial" w:hAnsi="Arial" w:cs="Arial"/>
                                <w:i/>
                                <w:color w:val="808080"/>
                              </w:rPr>
                              <w:t xml:space="preserve">as determination of </w:t>
                            </w:r>
                            <w:r w:rsidR="008312AF">
                              <w:rPr>
                                <w:rFonts w:ascii="Arial" w:hAnsi="Arial" w:cs="Arial"/>
                                <w:i/>
                                <w:color w:val="808080"/>
                              </w:rPr>
                              <w:t xml:space="preserve">a single </w:t>
                            </w:r>
                            <w:r w:rsidR="00983444">
                              <w:rPr>
                                <w:rFonts w:ascii="Arial" w:hAnsi="Arial" w:cs="Arial"/>
                                <w:i/>
                                <w:color w:val="808080"/>
                              </w:rPr>
                              <w:t xml:space="preserve">product.   In a number of cases this determination is causing restrictions on the importation of goods which are not produced in the UK.    </w:t>
                            </w:r>
                            <w:r w:rsidR="00B145F9">
                              <w:rPr>
                                <w:rFonts w:ascii="Arial" w:hAnsi="Arial" w:cs="Arial"/>
                                <w:i/>
                                <w:color w:val="808080"/>
                              </w:rPr>
                              <w:t>For exampl</w:t>
                            </w:r>
                            <w:r>
                              <w:rPr>
                                <w:rFonts w:ascii="Arial" w:hAnsi="Arial" w:cs="Arial"/>
                                <w:i/>
                                <w:color w:val="808080"/>
                              </w:rPr>
                              <w:t xml:space="preserve">e a </w:t>
                            </w:r>
                            <w:r w:rsidR="00B145F9">
                              <w:rPr>
                                <w:rFonts w:ascii="Arial" w:hAnsi="Arial" w:cs="Arial"/>
                                <w:i/>
                                <w:color w:val="808080"/>
                              </w:rPr>
                              <w:t xml:space="preserve">significant proportion of the UK demand for </w:t>
                            </w:r>
                            <w:r>
                              <w:rPr>
                                <w:rFonts w:ascii="Arial" w:hAnsi="Arial" w:cs="Arial"/>
                                <w:i/>
                                <w:color w:val="808080"/>
                              </w:rPr>
                              <w:t xml:space="preserve">HRC (Cat 1/A) </w:t>
                            </w:r>
                            <w:r w:rsidR="00B145F9">
                              <w:rPr>
                                <w:rFonts w:ascii="Arial" w:hAnsi="Arial" w:cs="Arial"/>
                                <w:i/>
                                <w:color w:val="808080"/>
                              </w:rPr>
                              <w:t xml:space="preserve">is in 2m width, which </w:t>
                            </w:r>
                            <w:r w:rsidR="00983444">
                              <w:rPr>
                                <w:rFonts w:ascii="Arial" w:hAnsi="Arial" w:cs="Arial"/>
                                <w:i/>
                                <w:color w:val="808080"/>
                              </w:rPr>
                              <w:t>i</w:t>
                            </w:r>
                            <w:r w:rsidR="00B145F9">
                              <w:rPr>
                                <w:rFonts w:ascii="Arial" w:hAnsi="Arial" w:cs="Arial"/>
                                <w:i/>
                                <w:color w:val="808080"/>
                              </w:rPr>
                              <w:t>s not produced in the UK</w:t>
                            </w:r>
                            <w:r w:rsidR="00983444">
                              <w:rPr>
                                <w:rFonts w:ascii="Arial" w:hAnsi="Arial" w:cs="Arial"/>
                                <w:i/>
                                <w:color w:val="808080"/>
                              </w:rPr>
                              <w:t>.</w:t>
                            </w:r>
                            <w:r>
                              <w:rPr>
                                <w:rFonts w:ascii="Arial" w:hAnsi="Arial" w:cs="Arial"/>
                                <w:i/>
                                <w:color w:val="808080"/>
                              </w:rPr>
                              <w:t xml:space="preserve">  </w:t>
                            </w:r>
                            <w:r w:rsidR="00B145F9">
                              <w:rPr>
                                <w:rFonts w:ascii="Arial" w:hAnsi="Arial" w:cs="Arial"/>
                                <w:i/>
                                <w:color w:val="808080"/>
                              </w:rPr>
                              <w:t xml:space="preserve">Likewise </w:t>
                            </w:r>
                            <w:r>
                              <w:rPr>
                                <w:rFonts w:ascii="Arial" w:hAnsi="Arial" w:cs="Arial"/>
                                <w:i/>
                                <w:color w:val="808080"/>
                              </w:rPr>
                              <w:t xml:space="preserve">in </w:t>
                            </w:r>
                            <w:r w:rsidR="00B145F9">
                              <w:rPr>
                                <w:rFonts w:ascii="Arial" w:hAnsi="Arial" w:cs="Arial"/>
                                <w:i/>
                                <w:color w:val="808080"/>
                              </w:rPr>
                              <w:t xml:space="preserve">Cat 4(C) a high proportion of demand is for light </w:t>
                            </w:r>
                            <w:proofErr w:type="spellStart"/>
                            <w:r w:rsidR="00B145F9">
                              <w:rPr>
                                <w:rFonts w:ascii="Arial" w:hAnsi="Arial" w:cs="Arial"/>
                                <w:i/>
                                <w:color w:val="808080"/>
                              </w:rPr>
                              <w:t>guage</w:t>
                            </w:r>
                            <w:proofErr w:type="spellEnd"/>
                            <w:r w:rsidR="00B145F9">
                              <w:rPr>
                                <w:rFonts w:ascii="Arial" w:hAnsi="Arial" w:cs="Arial"/>
                                <w:i/>
                                <w:color w:val="808080"/>
                              </w:rPr>
                              <w:t xml:space="preserve"> commercial qualities with low </w:t>
                            </w:r>
                            <w:r w:rsidR="008312AF">
                              <w:rPr>
                                <w:rFonts w:ascii="Arial" w:hAnsi="Arial" w:cs="Arial"/>
                                <w:i/>
                                <w:color w:val="808080"/>
                              </w:rPr>
                              <w:t xml:space="preserve">zinc </w:t>
                            </w:r>
                            <w:r w:rsidR="00B145F9">
                              <w:rPr>
                                <w:rFonts w:ascii="Arial" w:hAnsi="Arial" w:cs="Arial"/>
                                <w:i/>
                                <w:color w:val="808080"/>
                              </w:rPr>
                              <w:t xml:space="preserve">coating, </w:t>
                            </w:r>
                            <w:r>
                              <w:rPr>
                                <w:rFonts w:ascii="Arial" w:hAnsi="Arial" w:cs="Arial"/>
                                <w:i/>
                                <w:color w:val="808080"/>
                              </w:rPr>
                              <w:t xml:space="preserve">which </w:t>
                            </w:r>
                            <w:r w:rsidR="00B145F9">
                              <w:rPr>
                                <w:rFonts w:ascii="Arial" w:hAnsi="Arial" w:cs="Arial"/>
                                <w:i/>
                                <w:color w:val="808080"/>
                              </w:rPr>
                              <w:t xml:space="preserve">neither UK nor EU mills </w:t>
                            </w:r>
                            <w:r w:rsidR="00983444">
                              <w:rPr>
                                <w:rFonts w:ascii="Arial" w:hAnsi="Arial" w:cs="Arial"/>
                                <w:i/>
                                <w:color w:val="808080"/>
                              </w:rPr>
                              <w:t>wish to produce</w:t>
                            </w:r>
                            <w:r w:rsidR="00B145F9">
                              <w:rPr>
                                <w:rFonts w:ascii="Arial" w:hAnsi="Arial" w:cs="Arial"/>
                                <w:i/>
                                <w:color w:val="808080"/>
                              </w:rPr>
                              <w:t xml:space="preserve">.  </w:t>
                            </w:r>
                          </w:p>
                          <w:p w14:paraId="656330BB" w14:textId="77777777" w:rsidR="008312AF" w:rsidRDefault="009847EB">
                            <w:pPr>
                              <w:spacing w:after="0"/>
                              <w:rPr>
                                <w:rFonts w:ascii="Arial" w:hAnsi="Arial" w:cs="Arial"/>
                                <w:i/>
                                <w:color w:val="808080"/>
                              </w:rPr>
                            </w:pPr>
                            <w:r>
                              <w:rPr>
                                <w:rFonts w:ascii="Arial" w:hAnsi="Arial" w:cs="Arial"/>
                                <w:i/>
                                <w:color w:val="808080"/>
                              </w:rPr>
                              <w:t>It is clear that in some steel categories for example Cat 21</w:t>
                            </w:r>
                            <w:r w:rsidR="008312AF">
                              <w:rPr>
                                <w:rFonts w:ascii="Arial" w:hAnsi="Arial" w:cs="Arial"/>
                                <w:i/>
                                <w:color w:val="808080"/>
                              </w:rPr>
                              <w:t>(hollow section)</w:t>
                            </w:r>
                            <w:r>
                              <w:rPr>
                                <w:rFonts w:ascii="Arial" w:hAnsi="Arial" w:cs="Arial"/>
                                <w:i/>
                                <w:color w:val="808080"/>
                              </w:rPr>
                              <w:t xml:space="preserve">, the limitation of the safeguard volumes for </w:t>
                            </w:r>
                            <w:r w:rsidR="008312AF">
                              <w:rPr>
                                <w:rFonts w:ascii="Arial" w:hAnsi="Arial" w:cs="Arial"/>
                                <w:i/>
                                <w:color w:val="808080"/>
                              </w:rPr>
                              <w:t>specific countries</w:t>
                            </w:r>
                            <w:r>
                              <w:rPr>
                                <w:rFonts w:ascii="Arial" w:hAnsi="Arial" w:cs="Arial"/>
                                <w:i/>
                                <w:color w:val="808080"/>
                              </w:rPr>
                              <w:t xml:space="preserve"> are becoming exhausted </w:t>
                            </w:r>
                            <w:r w:rsidR="008312AF">
                              <w:rPr>
                                <w:rFonts w:ascii="Arial" w:hAnsi="Arial" w:cs="Arial"/>
                                <w:i/>
                                <w:color w:val="808080"/>
                              </w:rPr>
                              <w:t>in the first days of the quota period</w:t>
                            </w:r>
                            <w:r>
                              <w:rPr>
                                <w:rFonts w:ascii="Arial" w:hAnsi="Arial" w:cs="Arial"/>
                                <w:i/>
                                <w:color w:val="808080"/>
                              </w:rPr>
                              <w:t xml:space="preserve">, whereas for other </w:t>
                            </w:r>
                            <w:r w:rsidR="008312AF">
                              <w:rPr>
                                <w:rFonts w:ascii="Arial" w:hAnsi="Arial" w:cs="Arial"/>
                                <w:i/>
                                <w:color w:val="808080"/>
                              </w:rPr>
                              <w:t xml:space="preserve">specified </w:t>
                            </w:r>
                            <w:r>
                              <w:rPr>
                                <w:rFonts w:ascii="Arial" w:hAnsi="Arial" w:cs="Arial"/>
                                <w:i/>
                                <w:color w:val="808080"/>
                              </w:rPr>
                              <w:t xml:space="preserve">countries of origin the quota is not being fully utilized even by the end of the quarter.  </w:t>
                            </w:r>
                            <w:r w:rsidR="00AE5262">
                              <w:rPr>
                                <w:rFonts w:ascii="Arial" w:hAnsi="Arial" w:cs="Arial"/>
                                <w:i/>
                                <w:color w:val="808080"/>
                              </w:rPr>
                              <w:t xml:space="preserve">We believe the scope of the reconsideration should take into account the </w:t>
                            </w:r>
                            <w:r w:rsidR="0098535E">
                              <w:rPr>
                                <w:rFonts w:ascii="Arial" w:hAnsi="Arial" w:cs="Arial"/>
                                <w:i/>
                                <w:color w:val="808080"/>
                              </w:rPr>
                              <w:t xml:space="preserve">current </w:t>
                            </w:r>
                            <w:r w:rsidR="00B145F9">
                              <w:rPr>
                                <w:rFonts w:ascii="Arial" w:hAnsi="Arial" w:cs="Arial"/>
                                <w:i/>
                                <w:color w:val="808080"/>
                              </w:rPr>
                              <w:t xml:space="preserve">demands </w:t>
                            </w:r>
                            <w:r w:rsidR="007F3BAF">
                              <w:rPr>
                                <w:rFonts w:ascii="Arial" w:hAnsi="Arial" w:cs="Arial"/>
                                <w:i/>
                                <w:color w:val="808080"/>
                              </w:rPr>
                              <w:t xml:space="preserve">and needs </w:t>
                            </w:r>
                            <w:r w:rsidR="00B145F9">
                              <w:rPr>
                                <w:rFonts w:ascii="Arial" w:hAnsi="Arial" w:cs="Arial"/>
                                <w:i/>
                                <w:color w:val="808080"/>
                              </w:rPr>
                              <w:t xml:space="preserve">of </w:t>
                            </w:r>
                            <w:r w:rsidR="0098535E">
                              <w:rPr>
                                <w:rFonts w:ascii="Arial" w:hAnsi="Arial" w:cs="Arial"/>
                                <w:i/>
                                <w:color w:val="808080"/>
                              </w:rPr>
                              <w:t>UK steel users</w:t>
                            </w:r>
                            <w:r w:rsidR="007F3BAF">
                              <w:rPr>
                                <w:rFonts w:ascii="Arial" w:hAnsi="Arial" w:cs="Arial"/>
                                <w:i/>
                                <w:color w:val="808080"/>
                              </w:rPr>
                              <w:t xml:space="preserve"> and </w:t>
                            </w:r>
                            <w:r w:rsidR="008312AF">
                              <w:rPr>
                                <w:rFonts w:ascii="Arial" w:hAnsi="Arial" w:cs="Arial"/>
                                <w:i/>
                                <w:color w:val="808080"/>
                              </w:rPr>
                              <w:t xml:space="preserve">allow those users access to their preferred origin goods.   </w:t>
                            </w:r>
                            <w:r w:rsidR="00B145F9">
                              <w:rPr>
                                <w:rFonts w:ascii="Arial" w:hAnsi="Arial" w:cs="Arial"/>
                                <w:i/>
                                <w:color w:val="808080"/>
                              </w:rPr>
                              <w:t xml:space="preserve">     </w:t>
                            </w:r>
                          </w:p>
                          <w:p w14:paraId="22051BC6" w14:textId="1539CC66" w:rsidR="000E1DC1" w:rsidRPr="00CC1E48" w:rsidRDefault="007F3BAF">
                            <w:pPr>
                              <w:spacing w:after="0"/>
                              <w:rPr>
                                <w:rFonts w:ascii="Arial" w:hAnsi="Arial" w:cs="Arial"/>
                                <w:i/>
                                <w:color w:val="808080"/>
                              </w:rPr>
                            </w:pPr>
                            <w:r>
                              <w:rPr>
                                <w:rFonts w:ascii="Arial" w:hAnsi="Arial" w:cs="Arial"/>
                                <w:i/>
                                <w:color w:val="808080"/>
                              </w:rPr>
                              <w:t>We are seeing considerable disruption to global supply chains, and this situation is being further exacerbated by limiting the choice of steel users by country of origin.</w:t>
                            </w:r>
                          </w:p>
                          <w:p w14:paraId="22051BC7" w14:textId="77777777" w:rsidR="000E1DC1" w:rsidRDefault="000E1DC1">
                            <w:pPr>
                              <w:spacing w:after="0"/>
                              <w:rPr>
                                <w:rFonts w:cs="Arial"/>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22051BBC" id="Text Box 2" o:spid="_x0000_s1028" type="#_x0000_t202" style="position:absolute;margin-left:398pt;margin-top:17.15pt;width:449.2pt;height:208.2pt;z-index:25165824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" strokeweight=".26467mm">
                <v:textbox>
                  <w:txbxContent>
                    <w:p w14:paraId="48435DBD" w14:textId="5365A904" w:rsidR="009847EB" w:rsidRDefault="007F3BAF">
                      <w:pPr>
                        <w:spacing w:after="0"/>
                        <w:rPr>
                          <w:rFonts w:ascii="Arial" w:hAnsi="Arial" w:cs="Arial"/>
                          <w:i/>
                          <w:color w:val="808080"/>
                        </w:rPr>
                      </w:pPr>
                      <w:r>
                        <w:rPr>
                          <w:rFonts w:ascii="Arial" w:hAnsi="Arial" w:cs="Arial"/>
                          <w:i/>
                          <w:color w:val="808080"/>
                        </w:rPr>
                        <w:t xml:space="preserve">The safeguard </w:t>
                      </w:r>
                      <w:r w:rsidR="00983444">
                        <w:rPr>
                          <w:rFonts w:ascii="Arial" w:hAnsi="Arial" w:cs="Arial"/>
                          <w:i/>
                          <w:color w:val="808080"/>
                        </w:rPr>
                        <w:t>system relies</w:t>
                      </w:r>
                      <w:r w:rsidR="00B145F9">
                        <w:rPr>
                          <w:rFonts w:ascii="Arial" w:hAnsi="Arial" w:cs="Arial"/>
                          <w:i/>
                          <w:color w:val="808080"/>
                        </w:rPr>
                        <w:t xml:space="preserve"> upon HS codes </w:t>
                      </w:r>
                      <w:r w:rsidR="00983444">
                        <w:rPr>
                          <w:rFonts w:ascii="Arial" w:hAnsi="Arial" w:cs="Arial"/>
                          <w:i/>
                          <w:color w:val="808080"/>
                        </w:rPr>
                        <w:t xml:space="preserve">as determination of </w:t>
                      </w:r>
                      <w:r w:rsidR="008312AF">
                        <w:rPr>
                          <w:rFonts w:ascii="Arial" w:hAnsi="Arial" w:cs="Arial"/>
                          <w:i/>
                          <w:color w:val="808080"/>
                        </w:rPr>
                        <w:t xml:space="preserve">a single </w:t>
                      </w:r>
                      <w:r w:rsidR="00983444">
                        <w:rPr>
                          <w:rFonts w:ascii="Arial" w:hAnsi="Arial" w:cs="Arial"/>
                          <w:i/>
                          <w:color w:val="808080"/>
                        </w:rPr>
                        <w:t xml:space="preserve">product.   In a number of cases this determination is causing restrictions on the importation of goods which are not produced in the UK.    </w:t>
                      </w:r>
                      <w:r w:rsidR="00B145F9">
                        <w:rPr>
                          <w:rFonts w:ascii="Arial" w:hAnsi="Arial" w:cs="Arial"/>
                          <w:i/>
                          <w:color w:val="808080"/>
                        </w:rPr>
                        <w:t>For exampl</w:t>
                      </w:r>
                      <w:r>
                        <w:rPr>
                          <w:rFonts w:ascii="Arial" w:hAnsi="Arial" w:cs="Arial"/>
                          <w:i/>
                          <w:color w:val="808080"/>
                        </w:rPr>
                        <w:t xml:space="preserve">e a </w:t>
                      </w:r>
                      <w:r w:rsidR="00B145F9">
                        <w:rPr>
                          <w:rFonts w:ascii="Arial" w:hAnsi="Arial" w:cs="Arial"/>
                          <w:i/>
                          <w:color w:val="808080"/>
                        </w:rPr>
                        <w:t xml:space="preserve">significant proportion of the UK demand for </w:t>
                      </w:r>
                      <w:r>
                        <w:rPr>
                          <w:rFonts w:ascii="Arial" w:hAnsi="Arial" w:cs="Arial"/>
                          <w:i/>
                          <w:color w:val="808080"/>
                        </w:rPr>
                        <w:t xml:space="preserve">HRC (Cat 1/A) </w:t>
                      </w:r>
                      <w:r w:rsidR="00B145F9">
                        <w:rPr>
                          <w:rFonts w:ascii="Arial" w:hAnsi="Arial" w:cs="Arial"/>
                          <w:i/>
                          <w:color w:val="808080"/>
                        </w:rPr>
                        <w:t xml:space="preserve">is in 2m width, which </w:t>
                      </w:r>
                      <w:r w:rsidR="00983444">
                        <w:rPr>
                          <w:rFonts w:ascii="Arial" w:hAnsi="Arial" w:cs="Arial"/>
                          <w:i/>
                          <w:color w:val="808080"/>
                        </w:rPr>
                        <w:t>i</w:t>
                      </w:r>
                      <w:r w:rsidR="00B145F9">
                        <w:rPr>
                          <w:rFonts w:ascii="Arial" w:hAnsi="Arial" w:cs="Arial"/>
                          <w:i/>
                          <w:color w:val="808080"/>
                        </w:rPr>
                        <w:t>s not produced in the UK</w:t>
                      </w:r>
                      <w:r w:rsidR="00983444">
                        <w:rPr>
                          <w:rFonts w:ascii="Arial" w:hAnsi="Arial" w:cs="Arial"/>
                          <w:i/>
                          <w:color w:val="808080"/>
                        </w:rPr>
                        <w:t>.</w:t>
                      </w:r>
                      <w:r>
                        <w:rPr>
                          <w:rFonts w:ascii="Arial" w:hAnsi="Arial" w:cs="Arial"/>
                          <w:i/>
                          <w:color w:val="808080"/>
                        </w:rPr>
                        <w:t xml:space="preserve">  </w:t>
                      </w:r>
                      <w:r w:rsidR="00B145F9">
                        <w:rPr>
                          <w:rFonts w:ascii="Arial" w:hAnsi="Arial" w:cs="Arial"/>
                          <w:i/>
                          <w:color w:val="808080"/>
                        </w:rPr>
                        <w:t xml:space="preserve">Likewise </w:t>
                      </w:r>
                      <w:r>
                        <w:rPr>
                          <w:rFonts w:ascii="Arial" w:hAnsi="Arial" w:cs="Arial"/>
                          <w:i/>
                          <w:color w:val="808080"/>
                        </w:rPr>
                        <w:t xml:space="preserve">in </w:t>
                      </w:r>
                      <w:r w:rsidR="00B145F9">
                        <w:rPr>
                          <w:rFonts w:ascii="Arial" w:hAnsi="Arial" w:cs="Arial"/>
                          <w:i/>
                          <w:color w:val="808080"/>
                        </w:rPr>
                        <w:t xml:space="preserve">Cat 4(C) a high proportion of demand is for light </w:t>
                      </w:r>
                      <w:proofErr w:type="spellStart"/>
                      <w:r w:rsidR="00B145F9">
                        <w:rPr>
                          <w:rFonts w:ascii="Arial" w:hAnsi="Arial" w:cs="Arial"/>
                          <w:i/>
                          <w:color w:val="808080"/>
                        </w:rPr>
                        <w:t>guage</w:t>
                      </w:r>
                      <w:proofErr w:type="spellEnd"/>
                      <w:r w:rsidR="00B145F9">
                        <w:rPr>
                          <w:rFonts w:ascii="Arial" w:hAnsi="Arial" w:cs="Arial"/>
                          <w:i/>
                          <w:color w:val="808080"/>
                        </w:rPr>
                        <w:t xml:space="preserve"> commercial qualities with low </w:t>
                      </w:r>
                      <w:r w:rsidR="008312AF">
                        <w:rPr>
                          <w:rFonts w:ascii="Arial" w:hAnsi="Arial" w:cs="Arial"/>
                          <w:i/>
                          <w:color w:val="808080"/>
                        </w:rPr>
                        <w:t xml:space="preserve">zinc </w:t>
                      </w:r>
                      <w:r w:rsidR="00B145F9">
                        <w:rPr>
                          <w:rFonts w:ascii="Arial" w:hAnsi="Arial" w:cs="Arial"/>
                          <w:i/>
                          <w:color w:val="808080"/>
                        </w:rPr>
                        <w:t xml:space="preserve">coating, </w:t>
                      </w:r>
                      <w:r>
                        <w:rPr>
                          <w:rFonts w:ascii="Arial" w:hAnsi="Arial" w:cs="Arial"/>
                          <w:i/>
                          <w:color w:val="808080"/>
                        </w:rPr>
                        <w:t xml:space="preserve">which </w:t>
                      </w:r>
                      <w:r w:rsidR="00B145F9">
                        <w:rPr>
                          <w:rFonts w:ascii="Arial" w:hAnsi="Arial" w:cs="Arial"/>
                          <w:i/>
                          <w:color w:val="808080"/>
                        </w:rPr>
                        <w:t xml:space="preserve">neither UK nor EU mills </w:t>
                      </w:r>
                      <w:r w:rsidR="00983444">
                        <w:rPr>
                          <w:rFonts w:ascii="Arial" w:hAnsi="Arial" w:cs="Arial"/>
                          <w:i/>
                          <w:color w:val="808080"/>
                        </w:rPr>
                        <w:t>wish to produce</w:t>
                      </w:r>
                      <w:r w:rsidR="00B145F9">
                        <w:rPr>
                          <w:rFonts w:ascii="Arial" w:hAnsi="Arial" w:cs="Arial"/>
                          <w:i/>
                          <w:color w:val="808080"/>
                        </w:rPr>
                        <w:t xml:space="preserve">.  </w:t>
                      </w:r>
                    </w:p>
                    <w:p w14:paraId="656330BB" w14:textId="77777777" w:rsidR="008312AF" w:rsidRDefault="009847EB">
                      <w:pPr>
                        <w:spacing w:after="0"/>
                        <w:rPr>
                          <w:rFonts w:ascii="Arial" w:hAnsi="Arial" w:cs="Arial"/>
                          <w:i/>
                          <w:color w:val="808080"/>
                        </w:rPr>
                      </w:pPr>
                      <w:r>
                        <w:rPr>
                          <w:rFonts w:ascii="Arial" w:hAnsi="Arial" w:cs="Arial"/>
                          <w:i/>
                          <w:color w:val="808080"/>
                        </w:rPr>
                        <w:t>It is clear that in some steel categories for example Cat 21</w:t>
                      </w:r>
                      <w:r w:rsidR="008312AF">
                        <w:rPr>
                          <w:rFonts w:ascii="Arial" w:hAnsi="Arial" w:cs="Arial"/>
                          <w:i/>
                          <w:color w:val="808080"/>
                        </w:rPr>
                        <w:t>(hollow section)</w:t>
                      </w:r>
                      <w:r>
                        <w:rPr>
                          <w:rFonts w:ascii="Arial" w:hAnsi="Arial" w:cs="Arial"/>
                          <w:i/>
                          <w:color w:val="808080"/>
                        </w:rPr>
                        <w:t xml:space="preserve">, the limitation of the safeguard volumes for </w:t>
                      </w:r>
                      <w:r w:rsidR="008312AF">
                        <w:rPr>
                          <w:rFonts w:ascii="Arial" w:hAnsi="Arial" w:cs="Arial"/>
                          <w:i/>
                          <w:color w:val="808080"/>
                        </w:rPr>
                        <w:t>specific countries</w:t>
                      </w:r>
                      <w:r>
                        <w:rPr>
                          <w:rFonts w:ascii="Arial" w:hAnsi="Arial" w:cs="Arial"/>
                          <w:i/>
                          <w:color w:val="808080"/>
                        </w:rPr>
                        <w:t xml:space="preserve"> are becoming exhausted </w:t>
                      </w:r>
                      <w:r w:rsidR="008312AF">
                        <w:rPr>
                          <w:rFonts w:ascii="Arial" w:hAnsi="Arial" w:cs="Arial"/>
                          <w:i/>
                          <w:color w:val="808080"/>
                        </w:rPr>
                        <w:t>in the first days of the quota period</w:t>
                      </w:r>
                      <w:r>
                        <w:rPr>
                          <w:rFonts w:ascii="Arial" w:hAnsi="Arial" w:cs="Arial"/>
                          <w:i/>
                          <w:color w:val="808080"/>
                        </w:rPr>
                        <w:t xml:space="preserve">, whereas for other </w:t>
                      </w:r>
                      <w:r w:rsidR="008312AF">
                        <w:rPr>
                          <w:rFonts w:ascii="Arial" w:hAnsi="Arial" w:cs="Arial"/>
                          <w:i/>
                          <w:color w:val="808080"/>
                        </w:rPr>
                        <w:t xml:space="preserve">specified </w:t>
                      </w:r>
                      <w:r>
                        <w:rPr>
                          <w:rFonts w:ascii="Arial" w:hAnsi="Arial" w:cs="Arial"/>
                          <w:i/>
                          <w:color w:val="808080"/>
                        </w:rPr>
                        <w:t xml:space="preserve">countries of origin the quota is not being fully utilized even by the end of the quarter.  </w:t>
                      </w:r>
                      <w:r w:rsidR="00AE5262">
                        <w:rPr>
                          <w:rFonts w:ascii="Arial" w:hAnsi="Arial" w:cs="Arial"/>
                          <w:i/>
                          <w:color w:val="808080"/>
                        </w:rPr>
                        <w:t xml:space="preserve">We believe the scope of the reconsideration should take into account the </w:t>
                      </w:r>
                      <w:r w:rsidR="0098535E">
                        <w:rPr>
                          <w:rFonts w:ascii="Arial" w:hAnsi="Arial" w:cs="Arial"/>
                          <w:i/>
                          <w:color w:val="808080"/>
                        </w:rPr>
                        <w:t xml:space="preserve">current </w:t>
                      </w:r>
                      <w:r w:rsidR="00B145F9">
                        <w:rPr>
                          <w:rFonts w:ascii="Arial" w:hAnsi="Arial" w:cs="Arial"/>
                          <w:i/>
                          <w:color w:val="808080"/>
                        </w:rPr>
                        <w:t xml:space="preserve">demands </w:t>
                      </w:r>
                      <w:r w:rsidR="007F3BAF">
                        <w:rPr>
                          <w:rFonts w:ascii="Arial" w:hAnsi="Arial" w:cs="Arial"/>
                          <w:i/>
                          <w:color w:val="808080"/>
                        </w:rPr>
                        <w:t xml:space="preserve">and needs </w:t>
                      </w:r>
                      <w:r w:rsidR="00B145F9">
                        <w:rPr>
                          <w:rFonts w:ascii="Arial" w:hAnsi="Arial" w:cs="Arial"/>
                          <w:i/>
                          <w:color w:val="808080"/>
                        </w:rPr>
                        <w:t xml:space="preserve">of </w:t>
                      </w:r>
                      <w:r w:rsidR="0098535E">
                        <w:rPr>
                          <w:rFonts w:ascii="Arial" w:hAnsi="Arial" w:cs="Arial"/>
                          <w:i/>
                          <w:color w:val="808080"/>
                        </w:rPr>
                        <w:t>UK steel users</w:t>
                      </w:r>
                      <w:r w:rsidR="007F3BAF">
                        <w:rPr>
                          <w:rFonts w:ascii="Arial" w:hAnsi="Arial" w:cs="Arial"/>
                          <w:i/>
                          <w:color w:val="808080"/>
                        </w:rPr>
                        <w:t xml:space="preserve"> and </w:t>
                      </w:r>
                      <w:r w:rsidR="008312AF">
                        <w:rPr>
                          <w:rFonts w:ascii="Arial" w:hAnsi="Arial" w:cs="Arial"/>
                          <w:i/>
                          <w:color w:val="808080"/>
                        </w:rPr>
                        <w:t xml:space="preserve">allow those users access to their preferred origin goods.   </w:t>
                      </w:r>
                      <w:r w:rsidR="00B145F9">
                        <w:rPr>
                          <w:rFonts w:ascii="Arial" w:hAnsi="Arial" w:cs="Arial"/>
                          <w:i/>
                          <w:color w:val="808080"/>
                        </w:rPr>
                        <w:t xml:space="preserve">     </w:t>
                      </w:r>
                    </w:p>
                    <w:p w14:paraId="22051BC6" w14:textId="1539CC66" w:rsidR="000E1DC1" w:rsidRPr="00CC1E48" w:rsidRDefault="007F3BAF">
                      <w:pPr>
                        <w:spacing w:after="0"/>
                        <w:rPr>
                          <w:rFonts w:ascii="Arial" w:hAnsi="Arial" w:cs="Arial"/>
                          <w:i/>
                          <w:color w:val="808080"/>
                        </w:rPr>
                      </w:pPr>
                      <w:r>
                        <w:rPr>
                          <w:rFonts w:ascii="Arial" w:hAnsi="Arial" w:cs="Arial"/>
                          <w:i/>
                          <w:color w:val="808080"/>
                        </w:rPr>
                        <w:t>We are seeing considerable disruption to global supply chains, and this situation is being further exacerbated by limiting the choice of steel users by country of origin.</w:t>
                      </w:r>
                    </w:p>
                    <w:p w14:paraId="22051BC7" w14:textId="77777777" w:rsidR="000E1DC1" w:rsidRDefault="000E1DC1">
                      <w:pPr>
                        <w:spacing w:after="0"/>
                        <w:rPr>
                          <w:rFonts w:cs="Arial"/>
                        </w:rPr>
                      </w:pPr>
                    </w:p>
                  </w:txbxContent>
                </v:textbox>
                <w10:wrap type="square" anchorx="margin"/>
              </v:shape>
            </w:pict>
          </mc:Fallback>
        </mc:AlternateContent>
      </w:r>
    </w:p>
    <w:p w14:paraId="17C789A4" w14:textId="77777777" w:rsidR="00F61F4E" w:rsidRDefault="00F61F4E">
      <w:pPr>
        <w:suppressAutoHyphens w:val="0"/>
        <w:rPr>
          <w:rFonts w:ascii="Arial" w:eastAsia="Times New Roman" w:hAnsi="Arial"/>
          <w:b/>
          <w:sz w:val="32"/>
          <w:szCs w:val="26"/>
        </w:rPr>
      </w:pPr>
      <w:bookmarkStart w:id="16" w:name="_Toc32519560"/>
      <w:r>
        <w:rPr>
          <w:rFonts w:ascii="Arial" w:eastAsia="Times New Roman" w:hAnsi="Arial"/>
          <w:b/>
          <w:sz w:val="32"/>
          <w:szCs w:val="26"/>
        </w:rPr>
        <w:br w:type="page"/>
      </w:r>
    </w:p>
    <w:p w14:paraId="22051C4F" w14:textId="48B26B7A" w:rsidR="000E1DC1" w:rsidRDefault="00F61F4E" w:rsidP="008A5F04">
      <w:pPr>
        <w:pStyle w:val="Heading1"/>
        <w:rPr>
          <w:rFonts w:ascii="Arial" w:hAnsi="Arial" w:cs="Arial"/>
          <w:b/>
          <w:bCs/>
          <w:color w:val="auto"/>
        </w:rPr>
      </w:pPr>
      <w:bookmarkStart w:id="17" w:name="_Toc53524895"/>
      <w:bookmarkStart w:id="18" w:name="_Toc53525181"/>
      <w:r w:rsidRPr="008A5F04">
        <w:rPr>
          <w:rFonts w:ascii="Arial" w:hAnsi="Arial" w:cs="Arial"/>
          <w:b/>
          <w:bCs/>
          <w:color w:val="auto"/>
        </w:rPr>
        <w:lastRenderedPageBreak/>
        <w:t>Section C – Certification</w:t>
      </w:r>
      <w:bookmarkEnd w:id="16"/>
      <w:bookmarkEnd w:id="17"/>
      <w:bookmarkEnd w:id="18"/>
    </w:p>
    <w:p w14:paraId="22051C50" w14:textId="77777777" w:rsidR="000E1DC1" w:rsidRPr="0080505E" w:rsidRDefault="000E1DC1">
      <w:pPr>
        <w:spacing w:after="0" w:line="22" w:lineRule="atLeast"/>
        <w:rPr>
          <w:rFonts w:ascii="Arial" w:hAnsi="Arial" w:cs="Arial"/>
          <w:i/>
          <w:iCs/>
          <w:sz w:val="24"/>
        </w:rPr>
      </w:pPr>
    </w:p>
    <w:p w14:paraId="40248F84" w14:textId="3C3D98CA" w:rsidR="00884845" w:rsidRPr="0080505E" w:rsidRDefault="00884845">
      <w:pPr>
        <w:keepNext/>
        <w:keepLines/>
        <w:spacing w:line="22" w:lineRule="atLeast"/>
        <w:rPr>
          <w:rFonts w:ascii="Arial" w:hAnsi="Arial" w:cs="Arial"/>
          <w:i/>
          <w:iCs/>
          <w:sz w:val="24"/>
        </w:rPr>
      </w:pPr>
      <w:r w:rsidRPr="0080505E">
        <w:rPr>
          <w:rFonts w:ascii="Arial" w:hAnsi="Arial" w:cs="Arial"/>
          <w:i/>
          <w:iCs/>
          <w:sz w:val="24"/>
        </w:rPr>
        <w:t>Only</w:t>
      </w:r>
      <w:r w:rsidR="00B456B8" w:rsidRPr="0080505E">
        <w:rPr>
          <w:rFonts w:ascii="Arial" w:hAnsi="Arial" w:cs="Arial"/>
          <w:i/>
          <w:iCs/>
          <w:sz w:val="24"/>
        </w:rPr>
        <w:t xml:space="preserve"> </w:t>
      </w:r>
      <w:r w:rsidR="00076DAD" w:rsidRPr="0080505E">
        <w:rPr>
          <w:rFonts w:ascii="Arial" w:hAnsi="Arial" w:cs="Arial"/>
          <w:i/>
          <w:iCs/>
          <w:sz w:val="24"/>
        </w:rPr>
        <w:t xml:space="preserve">to be </w:t>
      </w:r>
      <w:r w:rsidR="00B456B8" w:rsidRPr="0080505E">
        <w:rPr>
          <w:rFonts w:ascii="Arial" w:hAnsi="Arial" w:cs="Arial"/>
          <w:i/>
          <w:iCs/>
          <w:sz w:val="24"/>
        </w:rPr>
        <w:t>complete</w:t>
      </w:r>
      <w:r w:rsidR="00076DAD" w:rsidRPr="0080505E">
        <w:rPr>
          <w:rFonts w:ascii="Arial" w:hAnsi="Arial" w:cs="Arial"/>
          <w:i/>
          <w:iCs/>
          <w:sz w:val="24"/>
        </w:rPr>
        <w:t>d</w:t>
      </w:r>
      <w:r w:rsidRPr="0080505E">
        <w:rPr>
          <w:rFonts w:ascii="Arial" w:hAnsi="Arial" w:cs="Arial"/>
          <w:i/>
          <w:iCs/>
          <w:sz w:val="24"/>
        </w:rPr>
        <w:t xml:space="preserve"> for </w:t>
      </w:r>
      <w:r w:rsidR="00B456B8" w:rsidRPr="0080505E">
        <w:rPr>
          <w:rFonts w:ascii="Arial" w:hAnsi="Arial" w:cs="Arial"/>
          <w:i/>
          <w:iCs/>
          <w:sz w:val="24"/>
        </w:rPr>
        <w:t>the</w:t>
      </w:r>
      <w:r w:rsidRPr="0080505E">
        <w:rPr>
          <w:rFonts w:ascii="Arial" w:hAnsi="Arial" w:cs="Arial"/>
          <w:i/>
          <w:iCs/>
          <w:sz w:val="24"/>
        </w:rPr>
        <w:t xml:space="preserve"> confidential version of this </w:t>
      </w:r>
      <w:r w:rsidR="00076DAD" w:rsidRPr="0080505E">
        <w:rPr>
          <w:rFonts w:ascii="Arial" w:hAnsi="Arial" w:cs="Arial"/>
          <w:i/>
          <w:iCs/>
          <w:sz w:val="24"/>
        </w:rPr>
        <w:t>document</w:t>
      </w:r>
      <w:r w:rsidRPr="0080505E">
        <w:rPr>
          <w:rFonts w:ascii="Arial" w:hAnsi="Arial" w:cs="Arial"/>
          <w:i/>
          <w:iCs/>
          <w:sz w:val="24"/>
        </w:rPr>
        <w:t>.</w:t>
      </w:r>
    </w:p>
    <w:p w14:paraId="22051C51" w14:textId="55A28F06" w:rsidR="000E1DC1" w:rsidRDefault="00F61F4E">
      <w:pPr>
        <w:keepNext/>
        <w:keepLines/>
        <w:spacing w:line="22" w:lineRule="atLeast"/>
        <w:rPr>
          <w:rFonts w:ascii="Arial" w:hAnsi="Arial" w:cs="Arial"/>
          <w:sz w:val="24"/>
        </w:rPr>
      </w:pPr>
      <w:r>
        <w:rPr>
          <w:rFonts w:ascii="Arial" w:hAnsi="Arial" w:cs="Arial"/>
          <w:sz w:val="24"/>
        </w:rPr>
        <w:t>The undersigned certifies that the information supplied herein is correct and complete to the best of his/her knowledge and belief.</w:t>
      </w:r>
    </w:p>
    <w:p w14:paraId="22051C52" w14:textId="096D4042" w:rsidR="000E1DC1" w:rsidRDefault="00F61F4E">
      <w:pPr>
        <w:keepNext/>
        <w:keepLines/>
        <w:spacing w:line="22" w:lineRule="atLeast"/>
      </w:pPr>
      <w:r>
        <w:rPr>
          <w:rFonts w:ascii="Arial" w:hAnsi="Arial" w:cs="Arial"/>
          <w:sz w:val="24"/>
        </w:rPr>
        <w:t>The undersigned certifies that he/she has the authority to supply the information contained herein on behalf of his/her organisation</w:t>
      </w:r>
      <w:r>
        <w:rPr>
          <w:rFonts w:ascii="Arial" w:hAnsi="Arial" w:cs="Arial"/>
          <w:sz w:val="24"/>
          <w:szCs w:val="24"/>
        </w:rPr>
        <w:t>.</w:t>
      </w:r>
    </w:p>
    <w:p w14:paraId="22051C53" w14:textId="77777777" w:rsidR="000E1DC1" w:rsidRDefault="000E1DC1">
      <w:pPr>
        <w:keepNext/>
        <w:keepLines/>
        <w:spacing w:line="22" w:lineRule="atLeast"/>
        <w:rPr>
          <w:rFonts w:ascii="Arial" w:hAnsi="Arial" w:cs="Arial"/>
          <w:sz w:val="24"/>
        </w:rPr>
      </w:pPr>
    </w:p>
    <w:p w14:paraId="22051C54" w14:textId="77777777" w:rsidR="000E1DC1" w:rsidRDefault="00F61F4E">
      <w:pPr>
        <w:keepNext/>
        <w:keepLines/>
        <w:spacing w:line="22" w:lineRule="atLeast"/>
        <w:rPr>
          <w:rFonts w:ascii="Arial" w:hAnsi="Arial" w:cs="Arial"/>
          <w:sz w:val="24"/>
        </w:rPr>
      </w:pPr>
      <w:r>
        <w:rPr>
          <w:rFonts w:ascii="Arial" w:hAnsi="Arial" w:cs="Arial"/>
          <w:sz w:val="24"/>
        </w:rPr>
        <w:t>Signature (including e-signature):</w:t>
      </w:r>
    </w:p>
    <w:p w14:paraId="22051C55" w14:textId="47DF2A5E" w:rsidR="000E1DC1" w:rsidRDefault="000E1DC1">
      <w:pPr>
        <w:keepNext/>
        <w:keepLines/>
        <w:spacing w:line="22" w:lineRule="atLeast"/>
        <w:rPr>
          <w:rFonts w:ascii="Arial" w:hAnsi="Arial" w:cs="Arial"/>
          <w:noProof/>
          <w:sz w:val="24"/>
          <w:u w:val="single"/>
        </w:rPr>
      </w:pPr>
    </w:p>
    <w:p w14:paraId="57693A61" w14:textId="3B32F454" w:rsidR="001B10D5" w:rsidRDefault="001B10D5">
      <w:pPr>
        <w:keepNext/>
        <w:keepLines/>
        <w:spacing w:line="22" w:lineRule="atLeast"/>
        <w:rPr>
          <w:rFonts w:ascii="Arial" w:hAnsi="Arial" w:cs="Arial"/>
          <w:noProof/>
          <w:sz w:val="24"/>
          <w:u w:val="single"/>
        </w:rPr>
      </w:pPr>
    </w:p>
    <w:p w14:paraId="2CD40273" w14:textId="77777777" w:rsidR="001B10D5" w:rsidRDefault="001B10D5">
      <w:pPr>
        <w:keepNext/>
        <w:keepLines/>
        <w:spacing w:line="22" w:lineRule="atLeast"/>
      </w:pPr>
    </w:p>
    <w:p w14:paraId="22051C56" w14:textId="7607C6C6" w:rsidR="000E1DC1" w:rsidRDefault="00F61F4E">
      <w:pPr>
        <w:keepNext/>
        <w:keepLines/>
        <w:spacing w:line="22" w:lineRule="atLeast"/>
      </w:pPr>
      <w:r>
        <w:rPr>
          <w:rFonts w:ascii="Arial" w:hAnsi="Arial" w:cs="Arial"/>
          <w:sz w:val="24"/>
        </w:rPr>
        <w:t xml:space="preserve">Name: </w:t>
      </w:r>
      <w:r w:rsidR="008312AF">
        <w:rPr>
          <w:rFonts w:ascii="Arial" w:hAnsi="Arial" w:cs="Arial"/>
          <w:sz w:val="24"/>
        </w:rPr>
        <w:tab/>
      </w:r>
      <w:r w:rsidR="008312AF">
        <w:rPr>
          <w:rFonts w:ascii="Arial" w:hAnsi="Arial" w:cs="Arial"/>
          <w:sz w:val="24"/>
        </w:rPr>
        <w:tab/>
      </w:r>
      <w:r w:rsidR="008312AF">
        <w:rPr>
          <w:rFonts w:ascii="Arial" w:hAnsi="Arial" w:cs="Arial"/>
          <w:sz w:val="24"/>
        </w:rPr>
        <w:tab/>
      </w:r>
    </w:p>
    <w:p w14:paraId="22051C58" w14:textId="236189FD" w:rsidR="000E1DC1" w:rsidRDefault="00F61F4E">
      <w:pPr>
        <w:keepNext/>
        <w:keepLines/>
        <w:spacing w:line="22" w:lineRule="atLeast"/>
      </w:pPr>
      <w:r>
        <w:rPr>
          <w:rFonts w:ascii="Arial" w:hAnsi="Arial" w:cs="Arial"/>
          <w:sz w:val="24"/>
        </w:rPr>
        <w:t xml:space="preserve">Position at </w:t>
      </w:r>
      <w:r w:rsidR="007435C9">
        <w:rPr>
          <w:rFonts w:ascii="Arial" w:hAnsi="Arial" w:cs="Arial"/>
          <w:sz w:val="24"/>
        </w:rPr>
        <w:t>organisation</w:t>
      </w:r>
      <w:r>
        <w:rPr>
          <w:rFonts w:ascii="Arial" w:hAnsi="Arial" w:cs="Arial"/>
          <w:sz w:val="24"/>
        </w:rPr>
        <w:t xml:space="preserve">: </w:t>
      </w:r>
      <w:r w:rsidR="008312AF">
        <w:rPr>
          <w:rFonts w:ascii="Arial" w:hAnsi="Arial" w:cs="Arial"/>
          <w:sz w:val="24"/>
        </w:rPr>
        <w:t xml:space="preserve">   </w:t>
      </w:r>
    </w:p>
    <w:p w14:paraId="22051C5A" w14:textId="6FF767EE" w:rsidR="000E1DC1" w:rsidRDefault="00F61F4E">
      <w:pPr>
        <w:keepNext/>
        <w:keepLines/>
        <w:spacing w:line="22" w:lineRule="atLeast"/>
      </w:pPr>
      <w:r>
        <w:rPr>
          <w:rFonts w:ascii="Arial" w:hAnsi="Arial" w:cs="Arial"/>
          <w:sz w:val="24"/>
        </w:rPr>
        <w:t xml:space="preserve">Date: </w:t>
      </w:r>
      <w:r w:rsidR="008312AF">
        <w:rPr>
          <w:rFonts w:ascii="Arial" w:hAnsi="Arial" w:cs="Arial"/>
          <w:sz w:val="24"/>
        </w:rPr>
        <w:tab/>
      </w:r>
      <w:r w:rsidR="008312AF">
        <w:rPr>
          <w:rFonts w:ascii="Arial" w:hAnsi="Arial" w:cs="Arial"/>
          <w:sz w:val="24"/>
        </w:rPr>
        <w:tab/>
      </w:r>
      <w:r w:rsidR="008312AF">
        <w:rPr>
          <w:rFonts w:ascii="Arial" w:hAnsi="Arial" w:cs="Arial"/>
          <w:sz w:val="24"/>
        </w:rPr>
        <w:tab/>
      </w:r>
      <w:r w:rsidR="008312AF">
        <w:rPr>
          <w:rFonts w:ascii="Arial" w:hAnsi="Arial" w:cs="Arial"/>
          <w:sz w:val="24"/>
        </w:rPr>
        <w:tab/>
      </w:r>
    </w:p>
    <w:p w14:paraId="22051C5B" w14:textId="77777777" w:rsidR="000E1DC1" w:rsidRDefault="000E1DC1"/>
    <w:sectPr w:rsidR="000E1DC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6E059" w14:textId="77777777" w:rsidR="00E016E1" w:rsidRDefault="00E016E1">
      <w:pPr>
        <w:spacing w:after="0"/>
      </w:pPr>
      <w:r>
        <w:separator/>
      </w:r>
    </w:p>
  </w:endnote>
  <w:endnote w:type="continuationSeparator" w:id="0">
    <w:p w14:paraId="3FF2CA44" w14:textId="77777777" w:rsidR="00E016E1" w:rsidRDefault="00E016E1">
      <w:pPr>
        <w:spacing w:after="0"/>
      </w:pPr>
      <w:r>
        <w:continuationSeparator/>
      </w:r>
    </w:p>
  </w:endnote>
  <w:endnote w:type="continuationNotice" w:id="1">
    <w:p w14:paraId="09ECB498" w14:textId="77777777" w:rsidR="00E016E1" w:rsidRDefault="00E016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F90A5" w14:textId="77777777" w:rsidR="0098535E" w:rsidRDefault="00985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51BC8" w14:textId="77777777" w:rsidR="005A5A35" w:rsidRDefault="005A5A35">
    <w:pPr>
      <w:pStyle w:val="Footer"/>
    </w:pPr>
  </w:p>
  <w:p w14:paraId="22051BC9" w14:textId="77777777" w:rsidR="005A5A35" w:rsidRDefault="005A5A35">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4F5E5" w14:textId="77777777" w:rsidR="0098535E" w:rsidRDefault="00985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875D4" w14:textId="77777777" w:rsidR="00E016E1" w:rsidRDefault="00E016E1">
      <w:pPr>
        <w:spacing w:after="0"/>
      </w:pPr>
      <w:r>
        <w:rPr>
          <w:color w:val="000000"/>
        </w:rPr>
        <w:separator/>
      </w:r>
    </w:p>
  </w:footnote>
  <w:footnote w:type="continuationSeparator" w:id="0">
    <w:p w14:paraId="6DC56E0B" w14:textId="77777777" w:rsidR="00E016E1" w:rsidRDefault="00E016E1">
      <w:pPr>
        <w:spacing w:after="0"/>
      </w:pPr>
      <w:r>
        <w:continuationSeparator/>
      </w:r>
    </w:p>
  </w:footnote>
  <w:footnote w:type="continuationNotice" w:id="1">
    <w:p w14:paraId="1FB468BE" w14:textId="77777777" w:rsidR="00E016E1" w:rsidRDefault="00E016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234C3" w14:textId="77777777" w:rsidR="0098535E" w:rsidRDefault="00985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417845" w:rsidRPr="006B79D0" w14:paraId="25E742E0" w14:textId="77777777" w:rsidTr="2926DC36">
      <w:tc>
        <w:tcPr>
          <w:tcW w:w="0" w:type="auto"/>
        </w:tcPr>
        <w:p w14:paraId="34840553" w14:textId="27FB86C1" w:rsidR="00ED034D" w:rsidRDefault="00ED034D" w:rsidP="00417845">
          <w:pPr>
            <w:spacing w:before="20" w:after="20"/>
          </w:pPr>
          <w:bookmarkStart w:id="19" w:name="_Hlk43194599"/>
          <w:r>
            <w:rPr>
              <w:noProof/>
              <w:lang w:eastAsia="en-GB"/>
            </w:rPr>
            <w:drawing>
              <wp:inline distT="0" distB="0" distL="0" distR="0" wp14:anchorId="776D7320" wp14:editId="3CE68ABC">
                <wp:extent cx="1422400" cy="80319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536" cy="810047"/>
                        </a:xfrm>
                        <a:prstGeom prst="rect">
                          <a:avLst/>
                        </a:prstGeom>
                        <a:noFill/>
                        <a:ln>
                          <a:noFill/>
                        </a:ln>
                      </pic:spPr>
                    </pic:pic>
                  </a:graphicData>
                </a:graphic>
              </wp:inline>
            </w:drawing>
          </w:r>
        </w:p>
      </w:tc>
      <w:tc>
        <w:tcPr>
          <w:tcW w:w="3005" w:type="dxa"/>
        </w:tcPr>
        <w:p w14:paraId="47CD1B37" w14:textId="77777777" w:rsidR="00417845" w:rsidRDefault="00417845" w:rsidP="00417845">
          <w:pPr>
            <w:jc w:val="center"/>
          </w:pPr>
          <w:r w:rsidRPr="009C3E23">
            <w:rPr>
              <w:rFonts w:cs="Arial"/>
              <w:b/>
              <w:color w:val="FF0000"/>
              <w:sz w:val="28"/>
              <w:szCs w:val="28"/>
            </w:rPr>
            <w:t>OFFICIAL</w:t>
          </w:r>
        </w:p>
      </w:tc>
      <w:tc>
        <w:tcPr>
          <w:tcW w:w="3941" w:type="dxa"/>
        </w:tcPr>
        <w:p w14:paraId="2299F38F" w14:textId="77777777" w:rsidR="00417845" w:rsidRPr="006B79D0" w:rsidRDefault="00417845" w:rsidP="00417845">
          <w:pPr>
            <w:pStyle w:val="NoSpacing"/>
            <w:jc w:val="right"/>
            <w:rPr>
              <w:rFonts w:ascii="Arial" w:hAnsi="Arial" w:cs="Arial"/>
              <w:sz w:val="19"/>
              <w:szCs w:val="19"/>
            </w:rPr>
          </w:pPr>
        </w:p>
        <w:p w14:paraId="7B315088" w14:textId="77777777" w:rsidR="00B43345" w:rsidRPr="006B79D0" w:rsidRDefault="00B43345" w:rsidP="00B43345">
          <w:pPr>
            <w:pStyle w:val="NoSpacing"/>
            <w:jc w:val="right"/>
            <w:rPr>
              <w:rFonts w:ascii="Arial" w:hAnsi="Arial" w:cs="Arial"/>
              <w:sz w:val="19"/>
              <w:szCs w:val="19"/>
            </w:rPr>
          </w:pPr>
          <w:bookmarkStart w:id="20" w:name="_Hlk43194575"/>
          <w:r w:rsidRPr="006B79D0">
            <w:rPr>
              <w:rFonts w:ascii="Arial" w:hAnsi="Arial" w:cs="Arial"/>
              <w:sz w:val="19"/>
              <w:szCs w:val="19"/>
            </w:rPr>
            <w:t>Trade Remedies Authority</w:t>
          </w:r>
        </w:p>
        <w:p w14:paraId="2DEB66D2" w14:textId="423FC354" w:rsidR="00B43345" w:rsidRPr="006B79D0" w:rsidRDefault="00364D9F" w:rsidP="00B43345">
          <w:pPr>
            <w:tabs>
              <w:tab w:val="left" w:pos="2133"/>
            </w:tabs>
            <w:spacing w:line="276" w:lineRule="auto"/>
            <w:ind w:left="7" w:firstLine="141"/>
            <w:rPr>
              <w:rFonts w:ascii="Arial" w:hAnsi="Arial" w:cs="Arial"/>
            </w:rPr>
          </w:pPr>
          <w:sdt>
            <w:sdtPr>
              <w:rPr>
                <w:rFonts w:ascii="Arial" w:hAnsi="Arial" w:cs="Arial"/>
                <w:b/>
                <w:color w:val="FF0000"/>
                <w:sz w:val="18"/>
                <w:shd w:val="clear" w:color="auto" w:fill="E6E6E6"/>
              </w:rPr>
              <w:id w:val="-1856485747"/>
              <w14:checkbox>
                <w14:checked w14:val="0"/>
                <w14:checkedState w14:val="2612" w14:font="MS Gothic"/>
                <w14:uncheckedState w14:val="2610" w14:font="MS Gothic"/>
              </w14:checkbox>
            </w:sdtPr>
            <w:sdtEndPr/>
            <w:sdtContent>
              <w:r>
                <w:rPr>
                  <w:rFonts w:ascii="MS Gothic" w:eastAsia="MS Gothic" w:hAnsi="MS Gothic" w:cs="Arial" w:hint="eastAsia"/>
                  <w:b/>
                  <w:color w:val="FF0000"/>
                  <w:sz w:val="18"/>
                  <w:shd w:val="clear" w:color="auto" w:fill="E6E6E6"/>
                </w:rPr>
                <w:t>☐</w:t>
              </w:r>
            </w:sdtContent>
          </w:sdt>
          <w:r w:rsidR="00B43345" w:rsidRPr="006B79D0">
            <w:rPr>
              <w:rFonts w:ascii="Arial" w:hAnsi="Arial" w:cs="Arial"/>
              <w:color w:val="FF0000"/>
              <w:sz w:val="18"/>
            </w:rPr>
            <w:t xml:space="preserve"> Confidential</w:t>
          </w:r>
          <w:r w:rsidR="00B43345" w:rsidRPr="006B79D0">
            <w:rPr>
              <w:rFonts w:ascii="Arial" w:hAnsi="Arial" w:cs="Arial"/>
              <w:color w:val="FF0000"/>
              <w:sz w:val="18"/>
            </w:rPr>
            <w:tab/>
          </w:r>
          <w:sdt>
            <w:sdtPr>
              <w:rPr>
                <w:rFonts w:ascii="Arial" w:hAnsi="Arial" w:cs="Arial"/>
                <w:b/>
                <w:color w:val="FF0000"/>
                <w:sz w:val="18"/>
                <w:shd w:val="clear" w:color="auto" w:fill="E6E6E6"/>
              </w:rPr>
              <w:id w:val="-173037909"/>
              <w14:checkbox>
                <w14:checked w14:val="1"/>
                <w14:checkedState w14:val="2612" w14:font="MS Gothic"/>
                <w14:uncheckedState w14:val="2610" w14:font="MS Gothic"/>
              </w14:checkbox>
            </w:sdtPr>
            <w:sdtEndPr/>
            <w:sdtContent>
              <w:r>
                <w:rPr>
                  <w:rFonts w:ascii="MS Gothic" w:eastAsia="MS Gothic" w:hAnsi="MS Gothic" w:cs="Arial" w:hint="eastAsia"/>
                  <w:b/>
                  <w:color w:val="FF0000"/>
                  <w:sz w:val="18"/>
                  <w:shd w:val="clear" w:color="auto" w:fill="E6E6E6"/>
                </w:rPr>
                <w:t>☒</w:t>
              </w:r>
            </w:sdtContent>
          </w:sdt>
          <w:r w:rsidR="00B43345" w:rsidRPr="006B79D0">
            <w:rPr>
              <w:rFonts w:ascii="Arial" w:hAnsi="Arial" w:cs="Arial"/>
              <w:color w:val="FF0000"/>
              <w:sz w:val="18"/>
            </w:rPr>
            <w:t xml:space="preserve"> Non-</w:t>
          </w:r>
          <w:r w:rsidR="00FC4E56">
            <w:rPr>
              <w:rFonts w:ascii="Arial" w:hAnsi="Arial" w:cs="Arial"/>
              <w:color w:val="FF0000"/>
              <w:sz w:val="18"/>
            </w:rPr>
            <w:t>c</w:t>
          </w:r>
          <w:r w:rsidR="00B43345" w:rsidRPr="006B79D0">
            <w:rPr>
              <w:rFonts w:ascii="Arial" w:hAnsi="Arial" w:cs="Arial"/>
              <w:color w:val="FF0000"/>
              <w:sz w:val="18"/>
            </w:rPr>
            <w:t>onfidential</w:t>
          </w:r>
        </w:p>
        <w:bookmarkEnd w:id="20"/>
        <w:p w14:paraId="0746102D" w14:textId="70BF6FCF" w:rsidR="00417845" w:rsidRPr="006B79D0" w:rsidRDefault="00417845" w:rsidP="00ED034D">
          <w:pPr>
            <w:tabs>
              <w:tab w:val="left" w:pos="2133"/>
            </w:tabs>
            <w:spacing w:line="276" w:lineRule="auto"/>
            <w:ind w:left="7" w:firstLine="141"/>
            <w:rPr>
              <w:rFonts w:ascii="Arial" w:hAnsi="Arial" w:cs="Arial"/>
              <w:color w:val="FF0000"/>
              <w:sz w:val="18"/>
            </w:rPr>
          </w:pPr>
        </w:p>
      </w:tc>
    </w:tr>
    <w:bookmarkEnd w:id="19"/>
  </w:tbl>
  <w:p w14:paraId="07BAC5F7" w14:textId="77777777" w:rsidR="00417845" w:rsidRDefault="00417845" w:rsidP="00417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22997" w14:textId="77777777" w:rsidR="0098535E" w:rsidRDefault="00985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C5064"/>
    <w:multiLevelType w:val="multilevel"/>
    <w:tmpl w:val="9CDC38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84B0034"/>
    <w:multiLevelType w:val="multilevel"/>
    <w:tmpl w:val="F67EFF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488057D"/>
    <w:multiLevelType w:val="hybridMultilevel"/>
    <w:tmpl w:val="26B2BEF6"/>
    <w:lvl w:ilvl="0" w:tplc="FAC28BE4">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C1"/>
    <w:rsid w:val="0001454C"/>
    <w:rsid w:val="000600FC"/>
    <w:rsid w:val="00076DAD"/>
    <w:rsid w:val="00080EB3"/>
    <w:rsid w:val="00094C5E"/>
    <w:rsid w:val="000D2D08"/>
    <w:rsid w:val="000E1DC1"/>
    <w:rsid w:val="000F5F35"/>
    <w:rsid w:val="001229BE"/>
    <w:rsid w:val="00134081"/>
    <w:rsid w:val="00154F4E"/>
    <w:rsid w:val="00171CC9"/>
    <w:rsid w:val="001878B9"/>
    <w:rsid w:val="001B10D5"/>
    <w:rsid w:val="001D53BE"/>
    <w:rsid w:val="001E7FD7"/>
    <w:rsid w:val="00222EE7"/>
    <w:rsid w:val="002544BC"/>
    <w:rsid w:val="00257F6F"/>
    <w:rsid w:val="00264B0A"/>
    <w:rsid w:val="002C2A62"/>
    <w:rsid w:val="002F251F"/>
    <w:rsid w:val="002F4565"/>
    <w:rsid w:val="00307D6F"/>
    <w:rsid w:val="003102BE"/>
    <w:rsid w:val="00311836"/>
    <w:rsid w:val="00320C33"/>
    <w:rsid w:val="00342FC0"/>
    <w:rsid w:val="00364D9F"/>
    <w:rsid w:val="00370F12"/>
    <w:rsid w:val="003729F8"/>
    <w:rsid w:val="00382986"/>
    <w:rsid w:val="00390C50"/>
    <w:rsid w:val="003A5DA6"/>
    <w:rsid w:val="003B1BD7"/>
    <w:rsid w:val="003C6777"/>
    <w:rsid w:val="003F28C9"/>
    <w:rsid w:val="003F7CD1"/>
    <w:rsid w:val="00417845"/>
    <w:rsid w:val="00427B30"/>
    <w:rsid w:val="00444225"/>
    <w:rsid w:val="00485296"/>
    <w:rsid w:val="004B0191"/>
    <w:rsid w:val="005044ED"/>
    <w:rsid w:val="00545DA3"/>
    <w:rsid w:val="00546908"/>
    <w:rsid w:val="00567985"/>
    <w:rsid w:val="00575DD6"/>
    <w:rsid w:val="00587148"/>
    <w:rsid w:val="005A5A35"/>
    <w:rsid w:val="005B393D"/>
    <w:rsid w:val="005B5136"/>
    <w:rsid w:val="005B547B"/>
    <w:rsid w:val="005C2A3F"/>
    <w:rsid w:val="005D2243"/>
    <w:rsid w:val="005F32AF"/>
    <w:rsid w:val="0060080E"/>
    <w:rsid w:val="00620E7C"/>
    <w:rsid w:val="00632D9B"/>
    <w:rsid w:val="006562BD"/>
    <w:rsid w:val="0066455B"/>
    <w:rsid w:val="00684851"/>
    <w:rsid w:val="00685479"/>
    <w:rsid w:val="00691FB6"/>
    <w:rsid w:val="0069330C"/>
    <w:rsid w:val="006A5492"/>
    <w:rsid w:val="006B79D0"/>
    <w:rsid w:val="006C16C6"/>
    <w:rsid w:val="006C2948"/>
    <w:rsid w:val="006E555D"/>
    <w:rsid w:val="00711A47"/>
    <w:rsid w:val="007259B0"/>
    <w:rsid w:val="007435C9"/>
    <w:rsid w:val="00743A07"/>
    <w:rsid w:val="007A2598"/>
    <w:rsid w:val="007A5944"/>
    <w:rsid w:val="007C568E"/>
    <w:rsid w:val="007F3BAF"/>
    <w:rsid w:val="008029F1"/>
    <w:rsid w:val="00802F42"/>
    <w:rsid w:val="0080505E"/>
    <w:rsid w:val="008312AF"/>
    <w:rsid w:val="008314DA"/>
    <w:rsid w:val="00831D4F"/>
    <w:rsid w:val="008327EF"/>
    <w:rsid w:val="008536E9"/>
    <w:rsid w:val="00880146"/>
    <w:rsid w:val="00884845"/>
    <w:rsid w:val="008877F5"/>
    <w:rsid w:val="00891D7D"/>
    <w:rsid w:val="008A5F04"/>
    <w:rsid w:val="008D1F5D"/>
    <w:rsid w:val="008D2B29"/>
    <w:rsid w:val="00903FEA"/>
    <w:rsid w:val="00930D82"/>
    <w:rsid w:val="00981471"/>
    <w:rsid w:val="00983444"/>
    <w:rsid w:val="009847EB"/>
    <w:rsid w:val="0098535E"/>
    <w:rsid w:val="009969AC"/>
    <w:rsid w:val="009A6E0A"/>
    <w:rsid w:val="009B5C10"/>
    <w:rsid w:val="009B7A52"/>
    <w:rsid w:val="009C23B4"/>
    <w:rsid w:val="00A072EB"/>
    <w:rsid w:val="00A22777"/>
    <w:rsid w:val="00A40936"/>
    <w:rsid w:val="00A72A75"/>
    <w:rsid w:val="00A73153"/>
    <w:rsid w:val="00AA452F"/>
    <w:rsid w:val="00AE5262"/>
    <w:rsid w:val="00AE7313"/>
    <w:rsid w:val="00AE77B9"/>
    <w:rsid w:val="00AF301E"/>
    <w:rsid w:val="00B145F9"/>
    <w:rsid w:val="00B43345"/>
    <w:rsid w:val="00B456B8"/>
    <w:rsid w:val="00B51B4C"/>
    <w:rsid w:val="00BB737B"/>
    <w:rsid w:val="00BC5D1E"/>
    <w:rsid w:val="00BE2724"/>
    <w:rsid w:val="00C348FB"/>
    <w:rsid w:val="00C4621D"/>
    <w:rsid w:val="00C5570B"/>
    <w:rsid w:val="00C740A5"/>
    <w:rsid w:val="00C96784"/>
    <w:rsid w:val="00CB05BD"/>
    <w:rsid w:val="00CB18CE"/>
    <w:rsid w:val="00CC077F"/>
    <w:rsid w:val="00CC1E48"/>
    <w:rsid w:val="00CE1FE5"/>
    <w:rsid w:val="00CF450B"/>
    <w:rsid w:val="00D51391"/>
    <w:rsid w:val="00D556A9"/>
    <w:rsid w:val="00D703AB"/>
    <w:rsid w:val="00D96051"/>
    <w:rsid w:val="00DB2FC8"/>
    <w:rsid w:val="00DC7981"/>
    <w:rsid w:val="00E016E1"/>
    <w:rsid w:val="00E32FA5"/>
    <w:rsid w:val="00E619E3"/>
    <w:rsid w:val="00ED034D"/>
    <w:rsid w:val="00EE3423"/>
    <w:rsid w:val="00EE630F"/>
    <w:rsid w:val="00F00931"/>
    <w:rsid w:val="00F030FE"/>
    <w:rsid w:val="00F1623C"/>
    <w:rsid w:val="00F617AC"/>
    <w:rsid w:val="00F61F4E"/>
    <w:rsid w:val="00F77FA7"/>
    <w:rsid w:val="00F8567F"/>
    <w:rsid w:val="00F97EFF"/>
    <w:rsid w:val="00FB00FA"/>
    <w:rsid w:val="00FB1CA4"/>
    <w:rsid w:val="00FC4E56"/>
    <w:rsid w:val="00FC7E0E"/>
    <w:rsid w:val="00FE5D24"/>
    <w:rsid w:val="00FE6D86"/>
    <w:rsid w:val="00FF2484"/>
    <w:rsid w:val="15A3EC7D"/>
    <w:rsid w:val="205CEB94"/>
    <w:rsid w:val="26EABE87"/>
    <w:rsid w:val="2926DC36"/>
    <w:rsid w:val="54F14606"/>
    <w:rsid w:val="68B5D66E"/>
    <w:rsid w:val="7845DB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051BB5"/>
  <w15:docId w15:val="{B49297DC-BB82-4213-87F2-B2EC23DB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iPriority w:val="9"/>
    <w:unhideWhenUsed/>
    <w:qFormat/>
    <w:pPr>
      <w:keepNext/>
      <w:keepLines/>
      <w:spacing w:before="40" w:after="0"/>
      <w:outlineLvl w:val="2"/>
    </w:pPr>
    <w:rPr>
      <w:rFonts w:ascii="Arial" w:eastAsia="Times New Roman" w:hAnsi="Arial"/>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Arial" w:eastAsia="Times New Roman" w:hAnsi="Arial" w:cs="Times New Roman"/>
      <w:b/>
      <w:sz w:val="28"/>
      <w:szCs w:val="24"/>
    </w:rPr>
  </w:style>
  <w:style w:type="character" w:styleId="CommentReference">
    <w:name w:val="annotation reference"/>
    <w:basedOn w:val="DefaultParagraphFont"/>
    <w:rPr>
      <w:sz w:val="16"/>
      <w:szCs w:val="16"/>
    </w:rPr>
  </w:style>
  <w:style w:type="paragraph" w:styleId="CommentText">
    <w:name w:val="annotation text"/>
    <w:basedOn w:val="Normal"/>
    <w:pPr>
      <w:spacing w:after="0"/>
    </w:pPr>
    <w:rPr>
      <w:rFonts w:ascii="Arial" w:eastAsia="Times New Roman" w:hAnsi="Arial"/>
      <w:sz w:val="20"/>
      <w:szCs w:val="20"/>
    </w:rPr>
  </w:style>
  <w:style w:type="character" w:customStyle="1" w:styleId="CommentTextChar">
    <w:name w:val="Comment Text Char"/>
    <w:basedOn w:val="DefaultParagraphFont"/>
    <w:rPr>
      <w:rFonts w:ascii="Arial" w:eastAsia="Times New Roman" w:hAnsi="Arial"/>
      <w:sz w:val="20"/>
      <w:szCs w:val="20"/>
    </w:rPr>
  </w:style>
  <w:style w:type="character" w:styleId="Hyperlink">
    <w:name w:val="Hyperlink"/>
    <w:basedOn w:val="DefaultParagraphFont"/>
    <w:uiPriority w:val="99"/>
    <w:rPr>
      <w:color w:val="0563C1"/>
      <w:u w:val="single"/>
    </w:rPr>
  </w:style>
  <w:style w:type="character" w:customStyle="1" w:styleId="Mention">
    <w:name w:val="Mention"/>
    <w:basedOn w:val="DefaultParagraphFont"/>
    <w:rPr>
      <w:color w:val="2B579A"/>
      <w:shd w:val="clear" w:color="auto" w:fill="E6E6E6"/>
    </w:rPr>
  </w:style>
  <w:style w:type="character" w:customStyle="1" w:styleId="normaltextrun">
    <w:name w:val="normaltextrun"/>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normaltextrun1">
    <w:name w:val="normaltextrun1"/>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uiPriority w:val="39"/>
    <w:qFormat/>
    <w:rPr>
      <w:lang w:val="en-US"/>
    </w:rPr>
  </w:style>
  <w:style w:type="paragraph" w:styleId="TOC3">
    <w:name w:val="toc 3"/>
    <w:basedOn w:val="Normal"/>
    <w:next w:val="Normal"/>
    <w:autoRedefine/>
    <w:uiPriority w:val="39"/>
    <w:pPr>
      <w:spacing w:after="100"/>
      <w:ind w:left="440"/>
    </w:pPr>
  </w:style>
  <w:style w:type="paragraph" w:styleId="TOC2">
    <w:name w:val="toc 2"/>
    <w:basedOn w:val="Normal"/>
    <w:next w:val="Normal"/>
    <w:autoRedefine/>
    <w:uiPriority w:val="39"/>
    <w:pPr>
      <w:spacing w:after="100"/>
      <w:ind w:left="220"/>
    </w:pPr>
  </w:style>
  <w:style w:type="paragraph" w:styleId="CommentSubject">
    <w:name w:val="annotation subject"/>
    <w:basedOn w:val="CommentText"/>
    <w:next w:val="CommentText"/>
    <w:pPr>
      <w:spacing w:after="160"/>
    </w:pPr>
    <w:rPr>
      <w:rFonts w:ascii="Calibri" w:eastAsia="Calibri" w:hAnsi="Calibri"/>
      <w:b/>
      <w:bCs/>
    </w:rPr>
  </w:style>
  <w:style w:type="character" w:customStyle="1" w:styleId="CommentTextChar1">
    <w:name w:val="Comment Text Char1"/>
    <w:basedOn w:val="DefaultParagraphFont"/>
    <w:rPr>
      <w:rFonts w:ascii="Arial" w:eastAsia="Times New Roman" w:hAnsi="Arial"/>
      <w:sz w:val="20"/>
      <w:szCs w:val="20"/>
    </w:rPr>
  </w:style>
  <w:style w:type="character" w:customStyle="1" w:styleId="CommentSubjectChar">
    <w:name w:val="Comment Subject Char"/>
    <w:basedOn w:val="CommentTextChar1"/>
    <w:rPr>
      <w:rFonts w:ascii="Arial" w:eastAsia="Times New Roman" w:hAnsi="Arial"/>
      <w:b/>
      <w:bCs/>
      <w:sz w:val="20"/>
      <w:szCs w:val="20"/>
    </w:rPr>
  </w:style>
  <w:style w:type="paragraph" w:styleId="Header">
    <w:name w:val="header"/>
    <w:basedOn w:val="Normal"/>
    <w:uiPriority w:val="99"/>
    <w:pPr>
      <w:tabs>
        <w:tab w:val="center" w:pos="4513"/>
        <w:tab w:val="right" w:pos="9026"/>
      </w:tabs>
      <w:spacing w:after="0"/>
    </w:pPr>
  </w:style>
  <w:style w:type="character" w:customStyle="1" w:styleId="HeaderChar">
    <w:name w:val="Header Char"/>
    <w:basedOn w:val="DefaultParagraphFont"/>
    <w:uiPriority w:val="99"/>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FollowedHyperlink">
    <w:name w:val="FollowedHyperlink"/>
    <w:basedOn w:val="DefaultParagraphFont"/>
    <w:uiPriority w:val="99"/>
    <w:semiHidden/>
    <w:unhideWhenUsed/>
    <w:rsid w:val="00F61F4E"/>
    <w:rPr>
      <w:color w:val="954F72" w:themeColor="followedHyperlink"/>
      <w:u w:val="single"/>
    </w:rPr>
  </w:style>
  <w:style w:type="table" w:styleId="TableGrid">
    <w:name w:val="Table Grid"/>
    <w:basedOn w:val="TableNormal"/>
    <w:uiPriority w:val="39"/>
    <w:rsid w:val="00417845"/>
    <w:pPr>
      <w:autoSpaceDN/>
      <w:spacing w:after="0"/>
      <w:textAlignment w:val="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7845"/>
    <w:pPr>
      <w:autoSpaceDN/>
      <w:spacing w:after="0"/>
      <w:textAlignment w:val="auto"/>
    </w:pPr>
    <w:rPr>
      <w:rFonts w:asciiTheme="minorHAnsi" w:eastAsiaTheme="minorHAnsi" w:hAnsiTheme="minorHAnsi" w:cstheme="minorBidi"/>
    </w:rPr>
  </w:style>
  <w:style w:type="paragraph" w:styleId="NormalWeb">
    <w:name w:val="Normal (Web)"/>
    <w:basedOn w:val="Normal"/>
    <w:uiPriority w:val="99"/>
    <w:unhideWhenUsed/>
    <w:rsid w:val="00CC077F"/>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paragraph" w:styleId="TOC1">
    <w:name w:val="toc 1"/>
    <w:basedOn w:val="Normal"/>
    <w:next w:val="Normal"/>
    <w:autoRedefine/>
    <w:uiPriority w:val="39"/>
    <w:unhideWhenUsed/>
    <w:rsid w:val="00F617AC"/>
    <w:pPr>
      <w:spacing w:after="100"/>
    </w:pPr>
  </w:style>
  <w:style w:type="paragraph" w:styleId="ListParagraph">
    <w:name w:val="List Paragraph"/>
    <w:basedOn w:val="Normal"/>
    <w:uiPriority w:val="34"/>
    <w:qFormat/>
    <w:rsid w:val="00F1623C"/>
    <w:pPr>
      <w:ind w:left="720"/>
      <w:contextualSpacing/>
    </w:pPr>
  </w:style>
  <w:style w:type="character" w:customStyle="1" w:styleId="UnresolvedMention">
    <w:name w:val="Unresolved Mention"/>
    <w:basedOn w:val="DefaultParagraphFont"/>
    <w:uiPriority w:val="99"/>
    <w:semiHidden/>
    <w:unhideWhenUsed/>
    <w:rsid w:val="00187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894538">
      <w:bodyDiv w:val="1"/>
      <w:marLeft w:val="0"/>
      <w:marRight w:val="0"/>
      <w:marTop w:val="0"/>
      <w:marBottom w:val="0"/>
      <w:divBdr>
        <w:top w:val="none" w:sz="0" w:space="0" w:color="auto"/>
        <w:left w:val="none" w:sz="0" w:space="0" w:color="auto"/>
        <w:bottom w:val="none" w:sz="0" w:space="0" w:color="auto"/>
        <w:right w:val="none" w:sz="0" w:space="0" w:color="auto"/>
      </w:divBdr>
    </w:div>
    <w:div w:id="1345549502">
      <w:bodyDiv w:val="1"/>
      <w:marLeft w:val="0"/>
      <w:marRight w:val="0"/>
      <w:marTop w:val="0"/>
      <w:marBottom w:val="0"/>
      <w:divBdr>
        <w:top w:val="none" w:sz="0" w:space="0" w:color="auto"/>
        <w:left w:val="none" w:sz="0" w:space="0" w:color="auto"/>
        <w:bottom w:val="none" w:sz="0" w:space="0" w:color="auto"/>
        <w:right w:val="none" w:sz="0" w:space="0" w:color="auto"/>
      </w:divBdr>
    </w:div>
    <w:div w:id="148396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ade-remedies.service.gov.uk/public/case/TF0006/submission/1564f120-004d-4eca-8cbd-b0b3a4f43a0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rade-remedies.service.gov.uk/public/case/TF000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the-uk-trade-remedies-investigations-process/an-introduction-to-our-investigations-proces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ade-remedies.service.gov.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AE9AE7C1E6904D916AA6D90DEE753B" ma:contentTypeVersion="15" ma:contentTypeDescription="Create a new document." ma:contentTypeScope="" ma:versionID="aa2c681c7ae90d971b766b96f4e79931">
  <xsd:schema xmlns:xsd="http://www.w3.org/2001/XMLSchema" xmlns:xs="http://www.w3.org/2001/XMLSchema" xmlns:p="http://schemas.microsoft.com/office/2006/metadata/properties" xmlns:ns1="http://schemas.microsoft.com/sharepoint/v3" xmlns:ns3="f5480473-7d5a-4558-8fac-d18e08cc3800" xmlns:ns4="b25e9e3f-94fa-433f-81d0-db656ee0f1b2" targetNamespace="http://schemas.microsoft.com/office/2006/metadata/properties" ma:root="true" ma:fieldsID="32ea7980dedba8e83231814697f044fa" ns1:_="" ns3:_="" ns4:_="">
    <xsd:import namespace="http://schemas.microsoft.com/sharepoint/v3"/>
    <xsd:import namespace="f5480473-7d5a-4558-8fac-d18e08cc3800"/>
    <xsd:import namespace="b25e9e3f-94fa-433f-81d0-db656ee0f1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80473-7d5a-4558-8fac-d18e08cc3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5e9e3f-94fa-433f-81d0-db656ee0f1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5D6A931-972A-4949-8020-9542F3CDDC7A}">
  <ds:schemaRefs>
    <ds:schemaRef ds:uri="http://schemas.microsoft.com/sharepoint/v3/contenttype/forms"/>
  </ds:schemaRefs>
</ds:datastoreItem>
</file>

<file path=customXml/itemProps2.xml><?xml version="1.0" encoding="utf-8"?>
<ds:datastoreItem xmlns:ds="http://schemas.openxmlformats.org/officeDocument/2006/customXml" ds:itemID="{D19E667A-9F2E-477F-B5E8-CBCFD509C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80473-7d5a-4558-8fac-d18e08cc3800"/>
    <ds:schemaRef ds:uri="b25e9e3f-94fa-433f-81d0-db656ee0f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39CF1-AE3E-4C42-86AD-9167E6E29F68}">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b25e9e3f-94fa-433f-81d0-db656ee0f1b2"/>
    <ds:schemaRef ds:uri="http://schemas.microsoft.com/sharepoint/v3"/>
    <ds:schemaRef ds:uri="http://schemas.openxmlformats.org/package/2006/metadata/core-properties"/>
    <ds:schemaRef ds:uri="f5480473-7d5a-4558-8fac-d18e08cc380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Giles</dc:creator>
  <dc:description/>
  <cp:lastModifiedBy>Giles, Wendy</cp:lastModifiedBy>
  <cp:revision>3</cp:revision>
  <cp:lastPrinted>2021-10-07T14:34:00Z</cp:lastPrinted>
  <dcterms:created xsi:type="dcterms:W3CDTF">2021-10-07T15:22:00Z</dcterms:created>
  <dcterms:modified xsi:type="dcterms:W3CDTF">2021-10-07T15:23:00Z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Ethan.Corkhill@traderemedies.gov.uk</vt:lpwstr>
  </property>
  <property fmtid="{D5CDD505-2E9C-101B-9397-08002B2CF9AE}" pid="5" name="MSIP_Label_eb150e91-1403-4795-80a4-b7d1f9621190_SetDate">
    <vt:lpwstr>2020-02-25T16:32:40.8512898Z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d4e94372-4f0c-4850-bead-860ded74752f</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0x010100BEAE9AE7C1E6904D916AA6D90DEE753B</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CaseCountry">
    <vt:lpwstr>64;#Turkey|3c7b2978-4a67-4476-a02e-947172b3e112</vt:lpwstr>
  </property>
  <property fmtid="{D5CDD505-2E9C-101B-9397-08002B2CF9AE}" pid="16" name="DocumentType">
    <vt:lpwstr>23;#Form|0cef77b9-7726-48e2-9d2f-1d4a02d6d716</vt:lpwstr>
  </property>
  <property fmtid="{D5CDD505-2E9C-101B-9397-08002B2CF9AE}" pid="17" name="CaseType">
    <vt:lpwstr>63;#Transition Anti-Subsidy Review|2fe39b6d-2b65-4d5c-a526-3c7bd73b88ec</vt:lpwstr>
  </property>
  <property fmtid="{D5CDD505-2E9C-101B-9397-08002B2CF9AE}" pid="18" name="xd_Signature">
    <vt:bool>false</vt:bool>
  </property>
  <property fmtid="{D5CDD505-2E9C-101B-9397-08002B2CF9AE}" pid="19" name="CaseProduct">
    <vt:lpwstr>20;#Rainbow Trout|1d62c353-a942-4663-a68b-e435987a1144</vt:lpwstr>
  </property>
  <property fmtid="{D5CDD505-2E9C-101B-9397-08002B2CF9AE}" pid="20" name="SharedWithUsers">
    <vt:lpwstr>84;#Joanne Gill</vt:lpwstr>
  </property>
  <property fmtid="{D5CDD505-2E9C-101B-9397-08002B2CF9AE}" pid="21" name="_docset_NoMedatataSyncRequired">
    <vt:lpwstr>False</vt:lpwstr>
  </property>
  <property fmtid="{D5CDD505-2E9C-101B-9397-08002B2CF9AE}" pid="22" name="RelatedCountry">
    <vt:lpwstr/>
  </property>
  <property fmtid="{D5CDD505-2E9C-101B-9397-08002B2CF9AE}" pid="23" name="OperationalTheme">
    <vt:lpwstr>16;#Template|7d6a4491-3447-474e-a4e3-66958963e4db</vt:lpwstr>
  </property>
  <property fmtid="{D5CDD505-2E9C-101B-9397-08002B2CF9AE}" pid="24" name="Order">
    <vt:r8>2320900</vt:r8>
  </property>
  <property fmtid="{D5CDD505-2E9C-101B-9397-08002B2CF9AE}" pid="25" name="Area">
    <vt:lpwstr>Template</vt:lpwstr>
  </property>
  <property fmtid="{D5CDD505-2E9C-101B-9397-08002B2CF9AE}" pid="26" name="InvestigationType">
    <vt:lpwstr>65;#Templates|e2efe624-fe4f-432e-ae05-8257c17f4e34</vt:lpwstr>
  </property>
  <property fmtid="{D5CDD505-2E9C-101B-9397-08002B2CF9AE}" pid="27" name="InvestigationArea">
    <vt:lpwstr>66;#PSQ|65c6fcf8-b6a7-4f93-896b-1b52a565c1a0</vt:lpwstr>
  </property>
  <property fmtid="{D5CDD505-2E9C-101B-9397-08002B2CF9AE}" pid="28" name="_ExtendedDescription">
    <vt:lpwstr/>
  </property>
</Properties>
</file>