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CDB5E" w14:textId="77777777" w:rsidR="00924E47" w:rsidRPr="00147ABC" w:rsidRDefault="00924E47" w:rsidP="00924E47">
      <w:pPr>
        <w:spacing w:after="120" w:line="240" w:lineRule="auto"/>
        <w:jc w:val="center"/>
        <w:rPr>
          <w:rFonts w:ascii="Arial" w:hAnsi="Arial" w:cs="Arial"/>
          <w:b/>
          <w:sz w:val="24"/>
          <w:szCs w:val="24"/>
        </w:rPr>
      </w:pPr>
      <w:r w:rsidRPr="00147ABC">
        <w:rPr>
          <w:rFonts w:ascii="Arial" w:hAnsi="Arial" w:cs="Arial"/>
          <w:b/>
          <w:sz w:val="24"/>
          <w:szCs w:val="24"/>
        </w:rPr>
        <w:t>NOTICE OF INITIATION</w:t>
      </w:r>
    </w:p>
    <w:p w14:paraId="7C588940" w14:textId="77777777" w:rsidR="00924E47" w:rsidRPr="00147ABC" w:rsidRDefault="00924E47" w:rsidP="00924E47">
      <w:pPr>
        <w:spacing w:after="120" w:line="240" w:lineRule="auto"/>
        <w:jc w:val="center"/>
        <w:rPr>
          <w:rFonts w:ascii="Arial" w:hAnsi="Arial" w:cs="Arial"/>
          <w:b/>
          <w:bCs/>
          <w:sz w:val="24"/>
          <w:szCs w:val="24"/>
        </w:rPr>
      </w:pPr>
      <w:r w:rsidRPr="00147ABC">
        <w:rPr>
          <w:rFonts w:ascii="Arial" w:hAnsi="Arial" w:cs="Arial"/>
          <w:b/>
          <w:bCs/>
          <w:sz w:val="24"/>
          <w:szCs w:val="24"/>
        </w:rPr>
        <w:t>Reconsideration of an original decision in Transition Review No. TF0006: Safeguard measures on certain steel products</w:t>
      </w:r>
    </w:p>
    <w:p w14:paraId="6B964FDD" w14:textId="77777777" w:rsidR="00924E47" w:rsidRPr="00147ABC" w:rsidRDefault="00924E47" w:rsidP="00924E47">
      <w:pPr>
        <w:spacing w:after="120" w:line="240" w:lineRule="auto"/>
        <w:jc w:val="center"/>
        <w:rPr>
          <w:rFonts w:ascii="Arial" w:hAnsi="Arial" w:cs="Arial"/>
          <w:b/>
          <w:bCs/>
          <w:sz w:val="24"/>
          <w:szCs w:val="24"/>
        </w:rPr>
      </w:pPr>
    </w:p>
    <w:p w14:paraId="0082B59E" w14:textId="77777777" w:rsidR="00924E47" w:rsidRPr="00147ABC" w:rsidRDefault="00924E47" w:rsidP="00924E47">
      <w:pPr>
        <w:spacing w:after="120" w:line="240" w:lineRule="auto"/>
        <w:jc w:val="both"/>
        <w:rPr>
          <w:rFonts w:ascii="Arial" w:hAnsi="Arial" w:cs="Arial"/>
          <w:sz w:val="24"/>
          <w:szCs w:val="24"/>
        </w:rPr>
      </w:pPr>
      <w:r w:rsidRPr="00147ABC">
        <w:rPr>
          <w:rFonts w:ascii="Arial" w:hAnsi="Arial" w:cs="Arial"/>
          <w:sz w:val="24"/>
          <w:szCs w:val="24"/>
        </w:rPr>
        <w:t>The Trade Remedies Authority (TRA) makes the following Notice under regulation 12(1) of the Trade Remedies (Reconsideration and Appeals) (EU Exit) Regulations 2019</w:t>
      </w:r>
      <w:r w:rsidRPr="00147ABC">
        <w:rPr>
          <w:rStyle w:val="FootnoteReference"/>
          <w:rFonts w:ascii="Arial" w:hAnsi="Arial" w:cs="Arial"/>
          <w:sz w:val="24"/>
          <w:szCs w:val="24"/>
        </w:rPr>
        <w:footnoteReference w:id="1"/>
      </w:r>
      <w:r w:rsidRPr="00147ABC">
        <w:rPr>
          <w:rFonts w:ascii="Arial" w:hAnsi="Arial" w:cs="Arial"/>
          <w:sz w:val="24"/>
          <w:szCs w:val="24"/>
        </w:rPr>
        <w:t xml:space="preserve"> (the “Regulations”) to initiate a Reconsideration of an original decision in Transition Review No. TF0006.</w:t>
      </w:r>
    </w:p>
    <w:p w14:paraId="317E2A44" w14:textId="77777777" w:rsidR="00924E47" w:rsidRPr="00147ABC" w:rsidRDefault="00924E47" w:rsidP="00924E47">
      <w:pPr>
        <w:spacing w:after="120" w:line="240" w:lineRule="auto"/>
        <w:jc w:val="both"/>
        <w:rPr>
          <w:rFonts w:ascii="Arial" w:hAnsi="Arial" w:cs="Arial"/>
          <w:sz w:val="24"/>
          <w:szCs w:val="24"/>
        </w:rPr>
      </w:pPr>
      <w:r w:rsidRPr="00147ABC">
        <w:rPr>
          <w:rFonts w:ascii="Arial" w:hAnsi="Arial" w:cs="Arial"/>
          <w:color w:val="000000" w:themeColor="text1"/>
          <w:sz w:val="24"/>
          <w:szCs w:val="24"/>
        </w:rPr>
        <w:t xml:space="preserve">The date of initiation </w:t>
      </w:r>
      <w:r w:rsidRPr="00147ABC">
        <w:rPr>
          <w:rFonts w:ascii="Arial" w:hAnsi="Arial" w:cs="Arial"/>
          <w:sz w:val="24"/>
          <w:szCs w:val="24"/>
        </w:rPr>
        <w:t>of the Reconsideration is 7 September 2021.</w:t>
      </w:r>
    </w:p>
    <w:p w14:paraId="50285190" w14:textId="77777777" w:rsidR="00924E47" w:rsidRPr="00147ABC" w:rsidRDefault="00924E47" w:rsidP="00924E47">
      <w:pPr>
        <w:spacing w:after="120" w:line="240" w:lineRule="auto"/>
        <w:jc w:val="both"/>
        <w:rPr>
          <w:rFonts w:ascii="Arial" w:hAnsi="Arial" w:cs="Arial"/>
          <w:sz w:val="24"/>
          <w:szCs w:val="24"/>
        </w:rPr>
      </w:pPr>
    </w:p>
    <w:p w14:paraId="35CDE501" w14:textId="77777777" w:rsidR="00924E47" w:rsidRPr="00147ABC" w:rsidRDefault="00924E47" w:rsidP="00924E47">
      <w:pPr>
        <w:spacing w:after="120" w:line="240" w:lineRule="auto"/>
        <w:jc w:val="both"/>
        <w:rPr>
          <w:rFonts w:ascii="Arial" w:hAnsi="Arial" w:cs="Arial"/>
          <w:b/>
          <w:bCs/>
          <w:i/>
          <w:iCs/>
          <w:sz w:val="24"/>
          <w:szCs w:val="24"/>
        </w:rPr>
      </w:pPr>
      <w:r w:rsidRPr="00147ABC">
        <w:rPr>
          <w:rFonts w:ascii="Arial" w:hAnsi="Arial" w:cs="Arial"/>
          <w:b/>
          <w:bCs/>
          <w:i/>
          <w:iCs/>
          <w:sz w:val="24"/>
          <w:szCs w:val="24"/>
        </w:rPr>
        <w:t>Description of goods to which the reconsideration relates</w:t>
      </w:r>
    </w:p>
    <w:p w14:paraId="36D737DF" w14:textId="77777777" w:rsidR="00924E47" w:rsidRPr="00147ABC" w:rsidRDefault="00924E47" w:rsidP="00924E47">
      <w:pPr>
        <w:spacing w:after="120" w:line="240" w:lineRule="auto"/>
        <w:jc w:val="both"/>
        <w:rPr>
          <w:rFonts w:ascii="Arial" w:hAnsi="Arial" w:cs="Arial"/>
          <w:sz w:val="24"/>
          <w:szCs w:val="24"/>
        </w:rPr>
      </w:pPr>
      <w:r w:rsidRPr="00147ABC">
        <w:rPr>
          <w:rFonts w:ascii="Arial" w:hAnsi="Arial" w:cs="Arial"/>
          <w:color w:val="000000"/>
          <w:sz w:val="24"/>
          <w:szCs w:val="24"/>
        </w:rPr>
        <w:t>For a description of the goods to which this Reconsideration relates (</w:t>
      </w:r>
      <w:r w:rsidRPr="00147ABC">
        <w:rPr>
          <w:rFonts w:ascii="Arial" w:hAnsi="Arial" w:cs="Arial"/>
          <w:sz w:val="24"/>
          <w:szCs w:val="24"/>
        </w:rPr>
        <w:t>the “Goods”) see Appendix I.</w:t>
      </w:r>
    </w:p>
    <w:p w14:paraId="79873E0D" w14:textId="77777777" w:rsidR="00924E47" w:rsidRPr="00147ABC" w:rsidRDefault="00924E47" w:rsidP="00924E47">
      <w:pPr>
        <w:spacing w:after="120" w:line="240" w:lineRule="auto"/>
        <w:jc w:val="both"/>
        <w:rPr>
          <w:rFonts w:ascii="Arial" w:hAnsi="Arial" w:cs="Arial"/>
          <w:sz w:val="24"/>
          <w:szCs w:val="24"/>
        </w:rPr>
      </w:pPr>
    </w:p>
    <w:p w14:paraId="546462F8" w14:textId="77777777" w:rsidR="00924E47" w:rsidRPr="00147ABC" w:rsidRDefault="00924E47" w:rsidP="00924E47">
      <w:pPr>
        <w:spacing w:after="120" w:line="240" w:lineRule="auto"/>
        <w:jc w:val="both"/>
        <w:rPr>
          <w:rFonts w:ascii="Arial" w:hAnsi="Arial" w:cs="Arial"/>
          <w:b/>
          <w:bCs/>
          <w:i/>
          <w:iCs/>
          <w:sz w:val="24"/>
          <w:szCs w:val="24"/>
        </w:rPr>
      </w:pPr>
      <w:r w:rsidRPr="00147ABC">
        <w:rPr>
          <w:rFonts w:ascii="Arial" w:hAnsi="Arial" w:cs="Arial"/>
          <w:b/>
          <w:bCs/>
          <w:i/>
          <w:iCs/>
          <w:sz w:val="24"/>
          <w:szCs w:val="24"/>
        </w:rPr>
        <w:t>Original Decision to be reconsidered</w:t>
      </w:r>
    </w:p>
    <w:p w14:paraId="2A35B3D0" w14:textId="77777777" w:rsidR="00924E47" w:rsidRPr="00147ABC" w:rsidRDefault="00924E47" w:rsidP="00924E47">
      <w:pPr>
        <w:spacing w:after="120" w:line="240" w:lineRule="auto"/>
        <w:jc w:val="both"/>
        <w:rPr>
          <w:rFonts w:ascii="Arial" w:hAnsi="Arial" w:cs="Arial"/>
          <w:sz w:val="24"/>
          <w:szCs w:val="24"/>
        </w:rPr>
      </w:pPr>
      <w:r w:rsidRPr="00147ABC">
        <w:rPr>
          <w:rFonts w:ascii="Arial" w:hAnsi="Arial" w:cs="Arial"/>
          <w:sz w:val="24"/>
          <w:szCs w:val="24"/>
        </w:rPr>
        <w:t>The TRA will reconsider its Recommendation to the Secretary of State</w:t>
      </w:r>
      <w:r w:rsidRPr="00147ABC">
        <w:rPr>
          <w:rStyle w:val="FootnoteReference"/>
          <w:rFonts w:ascii="Arial" w:hAnsi="Arial" w:cs="Arial"/>
          <w:sz w:val="24"/>
          <w:szCs w:val="24"/>
        </w:rPr>
        <w:footnoteReference w:id="2"/>
      </w:r>
      <w:r w:rsidRPr="00147ABC">
        <w:rPr>
          <w:rStyle w:val="Hyperlink"/>
          <w:rFonts w:ascii="Arial" w:hAnsi="Arial" w:cs="Arial"/>
          <w:sz w:val="24"/>
          <w:szCs w:val="24"/>
        </w:rPr>
        <w:t xml:space="preserve"> </w:t>
      </w:r>
      <w:r w:rsidRPr="00147ABC">
        <w:rPr>
          <w:rFonts w:ascii="Arial" w:hAnsi="Arial" w:cs="Arial"/>
          <w:sz w:val="24"/>
          <w:szCs w:val="24"/>
        </w:rPr>
        <w:t>made pursuant to regulation 51(1) of the Trade Remedies (Increase in Imports Causing Serious Injury to UK Producers) (EU Exit) Regulations 2019</w:t>
      </w:r>
      <w:r w:rsidRPr="00147ABC">
        <w:rPr>
          <w:rStyle w:val="FootnoteReference"/>
          <w:rFonts w:ascii="Arial" w:hAnsi="Arial" w:cs="Arial"/>
          <w:sz w:val="24"/>
          <w:szCs w:val="24"/>
        </w:rPr>
        <w:footnoteReference w:id="3"/>
      </w:r>
      <w:r w:rsidRPr="00147ABC">
        <w:rPr>
          <w:rFonts w:ascii="Arial" w:hAnsi="Arial" w:cs="Arial"/>
          <w:sz w:val="24"/>
          <w:szCs w:val="24"/>
        </w:rPr>
        <w:t xml:space="preserve"> (Safeguards Regulations). A summary of the Recommendation was published by the Secretary of State in her Trade remedies notice 2021 No. 1 safeguard measure: Tariff-rate quota on steel goods.</w:t>
      </w:r>
      <w:r w:rsidRPr="00147ABC">
        <w:rPr>
          <w:rStyle w:val="FootnoteReference"/>
          <w:rFonts w:ascii="Arial" w:hAnsi="Arial" w:cs="Arial"/>
          <w:sz w:val="24"/>
          <w:szCs w:val="24"/>
        </w:rPr>
        <w:footnoteReference w:id="4"/>
      </w:r>
    </w:p>
    <w:p w14:paraId="694005BB" w14:textId="77777777" w:rsidR="00924E47" w:rsidRPr="00147ABC" w:rsidRDefault="00924E47" w:rsidP="00924E47">
      <w:pPr>
        <w:spacing w:after="120" w:line="240" w:lineRule="auto"/>
        <w:jc w:val="both"/>
        <w:rPr>
          <w:rFonts w:ascii="Arial" w:hAnsi="Arial" w:cs="Arial"/>
          <w:sz w:val="24"/>
          <w:szCs w:val="24"/>
        </w:rPr>
      </w:pPr>
    </w:p>
    <w:p w14:paraId="5828C899" w14:textId="77777777" w:rsidR="00924E47" w:rsidRPr="00147ABC" w:rsidRDefault="00924E47" w:rsidP="00924E47">
      <w:pPr>
        <w:spacing w:after="120" w:line="240" w:lineRule="auto"/>
        <w:jc w:val="both"/>
        <w:rPr>
          <w:rFonts w:ascii="Arial" w:hAnsi="Arial" w:cs="Arial"/>
          <w:b/>
          <w:bCs/>
          <w:i/>
          <w:iCs/>
          <w:sz w:val="24"/>
          <w:szCs w:val="24"/>
        </w:rPr>
      </w:pPr>
      <w:r w:rsidRPr="00147ABC">
        <w:rPr>
          <w:rFonts w:ascii="Arial" w:hAnsi="Arial" w:cs="Arial"/>
          <w:b/>
          <w:bCs/>
          <w:i/>
          <w:iCs/>
          <w:sz w:val="24"/>
          <w:szCs w:val="24"/>
        </w:rPr>
        <w:t>Applications for Reconsideration</w:t>
      </w:r>
    </w:p>
    <w:p w14:paraId="2FA4847A" w14:textId="77777777" w:rsidR="00924E47" w:rsidRPr="00147ABC" w:rsidRDefault="00924E47" w:rsidP="00924E47">
      <w:pPr>
        <w:spacing w:after="120" w:line="240" w:lineRule="auto"/>
        <w:jc w:val="both"/>
        <w:rPr>
          <w:rFonts w:ascii="Arial" w:hAnsi="Arial" w:cs="Arial"/>
          <w:sz w:val="24"/>
          <w:szCs w:val="24"/>
        </w:rPr>
      </w:pPr>
      <w:r w:rsidRPr="00147ABC">
        <w:rPr>
          <w:rFonts w:ascii="Arial" w:hAnsi="Arial" w:cs="Arial"/>
          <w:sz w:val="24"/>
          <w:szCs w:val="24"/>
        </w:rPr>
        <w:t>We have received applications for reconsideration from the following interested parties:</w:t>
      </w:r>
    </w:p>
    <w:p w14:paraId="557B0F91" w14:textId="77777777" w:rsidR="00924E47" w:rsidRPr="00147ABC" w:rsidRDefault="00924E47" w:rsidP="00924E47">
      <w:pPr>
        <w:pStyle w:val="ListParagraph"/>
        <w:numPr>
          <w:ilvl w:val="0"/>
          <w:numId w:val="1"/>
        </w:numPr>
        <w:ind w:left="714" w:hanging="357"/>
        <w:jc w:val="both"/>
        <w:rPr>
          <w:rFonts w:ascii="Arial" w:hAnsi="Arial" w:cs="Arial"/>
          <w:sz w:val="24"/>
          <w:szCs w:val="24"/>
        </w:rPr>
      </w:pPr>
      <w:r w:rsidRPr="00147ABC">
        <w:rPr>
          <w:rFonts w:ascii="Arial" w:hAnsi="Arial" w:cs="Arial"/>
          <w:sz w:val="24"/>
          <w:szCs w:val="24"/>
        </w:rPr>
        <w:t>British Steel Limited (Domestic Producer)</w:t>
      </w:r>
    </w:p>
    <w:p w14:paraId="6D10FFF2" w14:textId="77777777" w:rsidR="00924E47" w:rsidRPr="00147ABC" w:rsidRDefault="00924E47" w:rsidP="00924E47">
      <w:pPr>
        <w:pStyle w:val="ListParagraph"/>
        <w:numPr>
          <w:ilvl w:val="0"/>
          <w:numId w:val="1"/>
        </w:numPr>
        <w:ind w:left="714" w:hanging="357"/>
        <w:jc w:val="both"/>
        <w:rPr>
          <w:rFonts w:ascii="Arial" w:hAnsi="Arial" w:cs="Arial"/>
          <w:sz w:val="24"/>
          <w:szCs w:val="24"/>
        </w:rPr>
      </w:pPr>
      <w:r w:rsidRPr="00147ABC">
        <w:rPr>
          <w:rFonts w:ascii="Arial" w:hAnsi="Arial" w:cs="Arial"/>
          <w:sz w:val="24"/>
          <w:szCs w:val="24"/>
        </w:rPr>
        <w:t>CELSA Steel UK (Domestic Producer)</w:t>
      </w:r>
    </w:p>
    <w:p w14:paraId="4037D1B0" w14:textId="77777777" w:rsidR="00924E47" w:rsidRPr="00147ABC" w:rsidRDefault="00924E47" w:rsidP="00924E47">
      <w:pPr>
        <w:pStyle w:val="ListParagraph"/>
        <w:numPr>
          <w:ilvl w:val="0"/>
          <w:numId w:val="1"/>
        </w:numPr>
        <w:ind w:left="714" w:hanging="357"/>
        <w:jc w:val="both"/>
        <w:rPr>
          <w:rFonts w:ascii="Arial" w:hAnsi="Arial" w:cs="Arial"/>
          <w:sz w:val="24"/>
          <w:szCs w:val="24"/>
        </w:rPr>
      </w:pPr>
      <w:r w:rsidRPr="00147ABC">
        <w:rPr>
          <w:rFonts w:ascii="Arial" w:hAnsi="Arial" w:cs="Arial"/>
          <w:sz w:val="24"/>
          <w:szCs w:val="24"/>
        </w:rPr>
        <w:t>UK Steel (Industry Body)</w:t>
      </w:r>
    </w:p>
    <w:p w14:paraId="387420A2" w14:textId="77777777" w:rsidR="00924E47" w:rsidRPr="00147ABC" w:rsidRDefault="00924E47" w:rsidP="00924E47">
      <w:pPr>
        <w:pStyle w:val="ListParagraph"/>
        <w:numPr>
          <w:ilvl w:val="0"/>
          <w:numId w:val="1"/>
        </w:numPr>
        <w:ind w:left="714" w:hanging="357"/>
        <w:jc w:val="both"/>
        <w:rPr>
          <w:rFonts w:ascii="Arial" w:hAnsi="Arial" w:cs="Arial"/>
          <w:sz w:val="24"/>
          <w:szCs w:val="24"/>
        </w:rPr>
      </w:pPr>
      <w:r w:rsidRPr="00147ABC">
        <w:rPr>
          <w:rFonts w:ascii="Arial" w:hAnsi="Arial" w:cs="Arial"/>
          <w:sz w:val="24"/>
          <w:szCs w:val="24"/>
        </w:rPr>
        <w:t>Liberty Steel UK (Domestic Producer)</w:t>
      </w:r>
    </w:p>
    <w:p w14:paraId="5A14BC91" w14:textId="77777777" w:rsidR="00924E47" w:rsidRPr="00147ABC" w:rsidRDefault="00924E47" w:rsidP="00924E47">
      <w:pPr>
        <w:pStyle w:val="ListParagraph"/>
        <w:numPr>
          <w:ilvl w:val="0"/>
          <w:numId w:val="1"/>
        </w:numPr>
        <w:ind w:left="714" w:hanging="357"/>
        <w:jc w:val="both"/>
        <w:rPr>
          <w:rFonts w:ascii="Arial" w:hAnsi="Arial" w:cs="Arial"/>
          <w:sz w:val="24"/>
          <w:szCs w:val="24"/>
        </w:rPr>
      </w:pPr>
      <w:r w:rsidRPr="00147ABC">
        <w:rPr>
          <w:rFonts w:ascii="Arial" w:hAnsi="Arial" w:cs="Arial"/>
          <w:sz w:val="24"/>
          <w:szCs w:val="24"/>
        </w:rPr>
        <w:t>Tata Steel UK (Domestic Producer)</w:t>
      </w:r>
    </w:p>
    <w:p w14:paraId="6892FF15" w14:textId="77777777" w:rsidR="00924E47" w:rsidRPr="00147ABC" w:rsidRDefault="00924E47" w:rsidP="00924E47">
      <w:pPr>
        <w:pStyle w:val="ListParagraph"/>
        <w:numPr>
          <w:ilvl w:val="0"/>
          <w:numId w:val="1"/>
        </w:numPr>
        <w:ind w:left="714" w:hanging="357"/>
        <w:jc w:val="both"/>
        <w:rPr>
          <w:rFonts w:ascii="Arial" w:hAnsi="Arial" w:cs="Arial"/>
          <w:sz w:val="24"/>
          <w:szCs w:val="24"/>
        </w:rPr>
      </w:pPr>
      <w:r w:rsidRPr="00147ABC">
        <w:rPr>
          <w:rFonts w:ascii="Arial" w:hAnsi="Arial" w:cs="Arial"/>
          <w:sz w:val="24"/>
          <w:szCs w:val="24"/>
        </w:rPr>
        <w:t>Cooper Coated Coil Limited (Importer)</w:t>
      </w:r>
    </w:p>
    <w:p w14:paraId="6A50C4DC" w14:textId="77777777" w:rsidR="00924E47" w:rsidRPr="00147ABC" w:rsidRDefault="00924E47" w:rsidP="00924E47">
      <w:pPr>
        <w:pStyle w:val="ListParagraph"/>
        <w:numPr>
          <w:ilvl w:val="0"/>
          <w:numId w:val="1"/>
        </w:numPr>
        <w:ind w:left="714" w:hanging="357"/>
        <w:jc w:val="both"/>
        <w:rPr>
          <w:rFonts w:ascii="Arial" w:hAnsi="Arial" w:cs="Arial"/>
          <w:sz w:val="24"/>
          <w:szCs w:val="24"/>
        </w:rPr>
      </w:pPr>
      <w:r w:rsidRPr="00147ABC">
        <w:rPr>
          <w:rFonts w:ascii="Arial" w:hAnsi="Arial" w:cs="Arial"/>
          <w:sz w:val="24"/>
          <w:szCs w:val="24"/>
        </w:rPr>
        <w:t>Aircraft Materials (Importer)</w:t>
      </w:r>
    </w:p>
    <w:p w14:paraId="379D0BE8" w14:textId="77777777" w:rsidR="00924E47" w:rsidRPr="00147ABC" w:rsidRDefault="00924E47" w:rsidP="00924E47">
      <w:pPr>
        <w:pStyle w:val="ListParagraph"/>
        <w:numPr>
          <w:ilvl w:val="0"/>
          <w:numId w:val="1"/>
        </w:numPr>
        <w:ind w:left="714" w:hanging="357"/>
        <w:jc w:val="both"/>
        <w:rPr>
          <w:rFonts w:ascii="Arial" w:hAnsi="Arial" w:cs="Arial"/>
          <w:sz w:val="24"/>
          <w:szCs w:val="24"/>
        </w:rPr>
      </w:pPr>
      <w:r w:rsidRPr="00147ABC">
        <w:rPr>
          <w:rFonts w:ascii="Arial" w:hAnsi="Arial" w:cs="Arial"/>
          <w:sz w:val="24"/>
          <w:szCs w:val="24"/>
        </w:rPr>
        <w:lastRenderedPageBreak/>
        <w:t>FT Pipeline Services Ltd. (Importer)</w:t>
      </w:r>
    </w:p>
    <w:p w14:paraId="1EDE90E9" w14:textId="77777777" w:rsidR="00924E47" w:rsidRPr="00147ABC" w:rsidRDefault="00924E47" w:rsidP="00924E47">
      <w:pPr>
        <w:jc w:val="both"/>
        <w:rPr>
          <w:rFonts w:ascii="Arial" w:hAnsi="Arial" w:cs="Arial"/>
          <w:sz w:val="24"/>
          <w:szCs w:val="24"/>
        </w:rPr>
      </w:pPr>
    </w:p>
    <w:p w14:paraId="5B69F503" w14:textId="77777777" w:rsidR="00924E47" w:rsidRPr="00147ABC" w:rsidRDefault="00924E47" w:rsidP="00924E47">
      <w:pPr>
        <w:jc w:val="both"/>
        <w:rPr>
          <w:rFonts w:ascii="Arial" w:hAnsi="Arial" w:cs="Arial"/>
          <w:sz w:val="24"/>
          <w:szCs w:val="24"/>
        </w:rPr>
      </w:pPr>
      <w:r w:rsidRPr="00147ABC">
        <w:rPr>
          <w:rFonts w:ascii="Arial" w:hAnsi="Arial" w:cs="Arial"/>
          <w:sz w:val="24"/>
          <w:szCs w:val="24"/>
        </w:rPr>
        <w:t xml:space="preserve">The TRA intends to publish non-confidential summaries of all applications received from interested parties on the public file shortly after initiating the </w:t>
      </w:r>
      <w:r>
        <w:rPr>
          <w:rFonts w:ascii="Arial" w:hAnsi="Arial" w:cs="Arial"/>
          <w:sz w:val="24"/>
          <w:szCs w:val="24"/>
        </w:rPr>
        <w:t>r</w:t>
      </w:r>
      <w:r w:rsidRPr="00147ABC">
        <w:rPr>
          <w:rFonts w:ascii="Arial" w:hAnsi="Arial" w:cs="Arial"/>
          <w:sz w:val="24"/>
          <w:szCs w:val="24"/>
        </w:rPr>
        <w:t>econsideration</w:t>
      </w:r>
      <w:r>
        <w:rPr>
          <w:rFonts w:ascii="Arial" w:hAnsi="Arial" w:cs="Arial"/>
          <w:sz w:val="24"/>
          <w:szCs w:val="24"/>
        </w:rPr>
        <w:t xml:space="preserve"> process</w:t>
      </w:r>
      <w:r w:rsidRPr="00147ABC">
        <w:rPr>
          <w:rFonts w:ascii="Arial" w:hAnsi="Arial" w:cs="Arial"/>
          <w:sz w:val="24"/>
          <w:szCs w:val="24"/>
        </w:rPr>
        <w:t>.</w:t>
      </w:r>
    </w:p>
    <w:p w14:paraId="0AE9610A" w14:textId="77777777" w:rsidR="00924E47" w:rsidRPr="00147ABC" w:rsidRDefault="00924E47" w:rsidP="00924E47">
      <w:pPr>
        <w:jc w:val="both"/>
        <w:rPr>
          <w:rFonts w:ascii="Arial" w:hAnsi="Arial" w:cs="Arial"/>
          <w:sz w:val="24"/>
          <w:szCs w:val="24"/>
        </w:rPr>
      </w:pPr>
    </w:p>
    <w:p w14:paraId="363C7428" w14:textId="77777777" w:rsidR="00924E47" w:rsidRPr="00147ABC" w:rsidRDefault="00924E47" w:rsidP="00924E47">
      <w:pPr>
        <w:spacing w:after="120" w:line="240" w:lineRule="auto"/>
        <w:jc w:val="both"/>
        <w:rPr>
          <w:rFonts w:ascii="Arial" w:hAnsi="Arial" w:cs="Arial"/>
          <w:b/>
          <w:i/>
          <w:sz w:val="24"/>
          <w:szCs w:val="24"/>
        </w:rPr>
      </w:pPr>
      <w:r w:rsidRPr="00147ABC">
        <w:rPr>
          <w:rFonts w:ascii="Arial" w:hAnsi="Arial" w:cs="Arial"/>
          <w:b/>
          <w:i/>
          <w:sz w:val="24"/>
          <w:szCs w:val="24"/>
        </w:rPr>
        <w:t>Further information</w:t>
      </w:r>
    </w:p>
    <w:p w14:paraId="4840ECDC" w14:textId="77777777" w:rsidR="00924E47" w:rsidRPr="00147ABC" w:rsidRDefault="00924E47" w:rsidP="00924E47">
      <w:pPr>
        <w:spacing w:after="120" w:line="240" w:lineRule="auto"/>
        <w:jc w:val="both"/>
        <w:rPr>
          <w:rFonts w:ascii="Arial" w:eastAsia="Arial" w:hAnsi="Arial" w:cs="Arial"/>
          <w:sz w:val="24"/>
          <w:szCs w:val="24"/>
        </w:rPr>
      </w:pPr>
      <w:r w:rsidRPr="00147ABC">
        <w:rPr>
          <w:rFonts w:ascii="Arial" w:hAnsi="Arial" w:cs="Arial"/>
          <w:sz w:val="24"/>
          <w:szCs w:val="24"/>
        </w:rPr>
        <w:t xml:space="preserve">Further information about the reconsideration process can be found in our </w:t>
      </w:r>
      <w:hyperlink r:id="rId10" w:history="1">
        <w:r w:rsidRPr="00147ABC">
          <w:rPr>
            <w:rStyle w:val="Hyperlink"/>
            <w:rFonts w:ascii="Arial" w:hAnsi="Arial" w:cs="Arial"/>
            <w:sz w:val="24"/>
            <w:szCs w:val="24"/>
          </w:rPr>
          <w:t>Trade Remedies Guidance</w:t>
        </w:r>
      </w:hyperlink>
      <w:r w:rsidRPr="00147ABC">
        <w:rPr>
          <w:rFonts w:ascii="Arial" w:eastAsia="Arial" w:hAnsi="Arial" w:cs="Arial"/>
          <w:sz w:val="24"/>
          <w:szCs w:val="24"/>
        </w:rPr>
        <w:t>.</w:t>
      </w:r>
    </w:p>
    <w:p w14:paraId="7DCB94F3" w14:textId="77777777" w:rsidR="00924E47" w:rsidRPr="00147ABC" w:rsidRDefault="00924E47" w:rsidP="00924E47">
      <w:pPr>
        <w:spacing w:after="120" w:line="240" w:lineRule="auto"/>
        <w:jc w:val="both"/>
        <w:rPr>
          <w:rFonts w:ascii="Arial" w:eastAsia="Arial" w:hAnsi="Arial" w:cs="Arial"/>
          <w:sz w:val="24"/>
          <w:szCs w:val="24"/>
        </w:rPr>
      </w:pPr>
    </w:p>
    <w:p w14:paraId="061E371A" w14:textId="77777777" w:rsidR="00924E47" w:rsidRPr="00147ABC" w:rsidRDefault="00924E47" w:rsidP="00924E47">
      <w:pPr>
        <w:spacing w:after="0" w:line="240" w:lineRule="auto"/>
        <w:jc w:val="both"/>
        <w:textAlignment w:val="baseline"/>
        <w:rPr>
          <w:rFonts w:ascii="Arial" w:eastAsia="Times New Roman" w:hAnsi="Arial" w:cs="Arial"/>
          <w:sz w:val="24"/>
          <w:szCs w:val="24"/>
          <w:lang w:eastAsia="en-GB"/>
        </w:rPr>
      </w:pPr>
      <w:r w:rsidRPr="00147ABC">
        <w:rPr>
          <w:rFonts w:ascii="Arial" w:eastAsia="Times New Roman" w:hAnsi="Arial" w:cs="Arial"/>
          <w:sz w:val="24"/>
          <w:szCs w:val="24"/>
          <w:lang w:eastAsia="en-GB"/>
        </w:rPr>
        <w:t>Oliver Griffiths</w:t>
      </w:r>
    </w:p>
    <w:p w14:paraId="503487A2" w14:textId="77777777" w:rsidR="00924E47" w:rsidRPr="00147ABC" w:rsidRDefault="00924E47" w:rsidP="00924E47">
      <w:pPr>
        <w:spacing w:after="0" w:line="240" w:lineRule="auto"/>
        <w:jc w:val="both"/>
        <w:textAlignment w:val="baseline"/>
        <w:rPr>
          <w:rFonts w:ascii="Arial" w:eastAsia="Times New Roman" w:hAnsi="Arial" w:cs="Arial"/>
          <w:sz w:val="24"/>
          <w:szCs w:val="24"/>
          <w:lang w:eastAsia="en-GB"/>
        </w:rPr>
      </w:pPr>
      <w:r w:rsidRPr="00147ABC">
        <w:rPr>
          <w:rFonts w:ascii="Arial" w:eastAsia="Times New Roman" w:hAnsi="Arial" w:cs="Arial"/>
          <w:sz w:val="24"/>
          <w:szCs w:val="24"/>
          <w:lang w:eastAsia="en-GB"/>
        </w:rPr>
        <w:t>Chief Executive Officer</w:t>
      </w:r>
    </w:p>
    <w:p w14:paraId="0A442B9F" w14:textId="77777777" w:rsidR="00924E47" w:rsidRPr="00147ABC" w:rsidRDefault="00924E47" w:rsidP="00924E47">
      <w:pPr>
        <w:spacing w:after="120" w:line="240" w:lineRule="auto"/>
        <w:jc w:val="both"/>
        <w:textAlignment w:val="baseline"/>
        <w:rPr>
          <w:rFonts w:ascii="Arial" w:eastAsia="Times New Roman" w:hAnsi="Arial" w:cs="Arial"/>
          <w:sz w:val="24"/>
          <w:szCs w:val="24"/>
          <w:lang w:eastAsia="en-GB"/>
        </w:rPr>
      </w:pPr>
      <w:r w:rsidRPr="00147ABC">
        <w:rPr>
          <w:rFonts w:ascii="Arial" w:eastAsia="Times New Roman" w:hAnsi="Arial" w:cs="Arial"/>
          <w:sz w:val="24"/>
          <w:szCs w:val="24"/>
          <w:lang w:eastAsia="en-GB"/>
        </w:rPr>
        <w:t>Trade Remedies Authority</w:t>
      </w:r>
    </w:p>
    <w:p w14:paraId="744A1719" w14:textId="77777777" w:rsidR="00924E47" w:rsidRPr="00147ABC" w:rsidRDefault="00924E47" w:rsidP="00924E47">
      <w:pPr>
        <w:spacing w:after="120" w:line="240" w:lineRule="auto"/>
        <w:jc w:val="both"/>
        <w:rPr>
          <w:rFonts w:ascii="Arial" w:hAnsi="Arial" w:cs="Arial"/>
          <w:sz w:val="24"/>
          <w:szCs w:val="24"/>
        </w:rPr>
      </w:pPr>
    </w:p>
    <w:p w14:paraId="59651DF4" w14:textId="77777777" w:rsidR="00924E47" w:rsidRPr="00147ABC" w:rsidRDefault="00924E47" w:rsidP="00924E47">
      <w:pPr>
        <w:spacing w:after="120" w:line="240" w:lineRule="auto"/>
        <w:rPr>
          <w:rFonts w:ascii="Arial" w:hAnsi="Arial" w:cs="Arial"/>
          <w:sz w:val="24"/>
          <w:szCs w:val="24"/>
        </w:rPr>
      </w:pPr>
      <w:r w:rsidRPr="00147ABC">
        <w:rPr>
          <w:rFonts w:ascii="Arial" w:hAnsi="Arial" w:cs="Arial"/>
          <w:sz w:val="24"/>
          <w:szCs w:val="24"/>
        </w:rPr>
        <w:t>7 September 2021</w:t>
      </w:r>
    </w:p>
    <w:p w14:paraId="173B0DDB" w14:textId="77777777" w:rsidR="00924E47" w:rsidRPr="00147ABC" w:rsidRDefault="00924E47" w:rsidP="00924E47">
      <w:pPr>
        <w:rPr>
          <w:rFonts w:ascii="Arial" w:hAnsi="Arial" w:cs="Arial"/>
          <w:sz w:val="24"/>
          <w:szCs w:val="24"/>
        </w:rPr>
      </w:pPr>
      <w:r w:rsidRPr="00147ABC">
        <w:rPr>
          <w:rFonts w:ascii="Arial" w:hAnsi="Arial" w:cs="Arial"/>
          <w:sz w:val="24"/>
          <w:szCs w:val="24"/>
        </w:rPr>
        <w:br w:type="page"/>
      </w:r>
    </w:p>
    <w:p w14:paraId="4F8F59D5" w14:textId="77777777" w:rsidR="00924E47" w:rsidRPr="00147ABC" w:rsidRDefault="00924E47" w:rsidP="00924E47">
      <w:pPr>
        <w:rPr>
          <w:rFonts w:ascii="Arial" w:hAnsi="Arial" w:cs="Arial"/>
          <w:b/>
          <w:sz w:val="24"/>
          <w:szCs w:val="24"/>
        </w:rPr>
      </w:pPr>
      <w:r w:rsidRPr="00147ABC">
        <w:rPr>
          <w:rFonts w:ascii="Arial" w:hAnsi="Arial" w:cs="Arial"/>
          <w:b/>
          <w:sz w:val="24"/>
          <w:szCs w:val="24"/>
        </w:rPr>
        <w:lastRenderedPageBreak/>
        <w:t>APPENDIX I: GOODS TO WHICH THE RECONSIDERATION RELATES</w:t>
      </w:r>
    </w:p>
    <w:p w14:paraId="497620F6" w14:textId="77777777" w:rsidR="00924E47" w:rsidRPr="00147ABC" w:rsidRDefault="00924E47" w:rsidP="00924E47">
      <w:pPr>
        <w:rPr>
          <w:rFonts w:ascii="Arial" w:hAnsi="Arial" w:cs="Arial"/>
          <w:b/>
          <w:sz w:val="24"/>
          <w:szCs w:val="24"/>
        </w:rPr>
      </w:pPr>
    </w:p>
    <w:tbl>
      <w:tblPr>
        <w:tblStyle w:val="TableGrid1"/>
        <w:tblW w:w="9252" w:type="dxa"/>
        <w:tblLook w:val="04A0" w:firstRow="1" w:lastRow="0" w:firstColumn="1" w:lastColumn="0" w:noHBand="0" w:noVBand="1"/>
      </w:tblPr>
      <w:tblGrid>
        <w:gridCol w:w="1129"/>
        <w:gridCol w:w="3261"/>
        <w:gridCol w:w="4862"/>
      </w:tblGrid>
      <w:tr w:rsidR="00924E47" w:rsidRPr="00147ABC" w14:paraId="15D7F5A1" w14:textId="77777777" w:rsidTr="00D34D3A">
        <w:trPr>
          <w:trHeight w:val="525"/>
        </w:trPr>
        <w:tc>
          <w:tcPr>
            <w:tcW w:w="1129" w:type="dxa"/>
            <w:shd w:val="clear" w:color="auto" w:fill="D9D9D9" w:themeFill="background1" w:themeFillShade="D9"/>
            <w:hideMark/>
          </w:tcPr>
          <w:p w14:paraId="53DB5C60" w14:textId="77777777" w:rsidR="00924E47" w:rsidRPr="00147ABC" w:rsidRDefault="00924E47" w:rsidP="00D34D3A">
            <w:pPr>
              <w:ind w:left="29"/>
              <w:rPr>
                <w:rFonts w:cstheme="minorHAnsi"/>
                <w:b/>
              </w:rPr>
            </w:pPr>
            <w:r w:rsidRPr="00147ABC">
              <w:rPr>
                <w:rFonts w:cstheme="minorHAnsi"/>
                <w:b/>
              </w:rPr>
              <w:t>Product Number</w:t>
            </w:r>
          </w:p>
        </w:tc>
        <w:tc>
          <w:tcPr>
            <w:tcW w:w="3261" w:type="dxa"/>
            <w:shd w:val="clear" w:color="auto" w:fill="D9D9D9" w:themeFill="background1" w:themeFillShade="D9"/>
            <w:hideMark/>
          </w:tcPr>
          <w:p w14:paraId="2173B501" w14:textId="77777777" w:rsidR="00924E47" w:rsidRPr="00147ABC" w:rsidRDefault="00924E47" w:rsidP="00D34D3A">
            <w:pPr>
              <w:ind w:left="36"/>
              <w:rPr>
                <w:rFonts w:cstheme="minorHAnsi"/>
                <w:b/>
              </w:rPr>
            </w:pPr>
            <w:r w:rsidRPr="00147ABC">
              <w:rPr>
                <w:rFonts w:cstheme="minorHAnsi"/>
                <w:b/>
              </w:rPr>
              <w:t>Product Category</w:t>
            </w:r>
          </w:p>
        </w:tc>
        <w:tc>
          <w:tcPr>
            <w:tcW w:w="4862" w:type="dxa"/>
            <w:shd w:val="clear" w:color="auto" w:fill="D9D9D9" w:themeFill="background1" w:themeFillShade="D9"/>
            <w:noWrap/>
            <w:hideMark/>
          </w:tcPr>
          <w:p w14:paraId="6EF3B0F1" w14:textId="77777777" w:rsidR="00924E47" w:rsidRPr="00147ABC" w:rsidRDefault="00924E47" w:rsidP="00D34D3A">
            <w:pPr>
              <w:ind w:left="21"/>
              <w:rPr>
                <w:rFonts w:cstheme="minorHAnsi"/>
                <w:b/>
              </w:rPr>
            </w:pPr>
            <w:r>
              <w:rPr>
                <w:rFonts w:cstheme="minorHAnsi"/>
                <w:b/>
              </w:rPr>
              <w:t xml:space="preserve">Commodity </w:t>
            </w:r>
            <w:r w:rsidRPr="00147ABC">
              <w:rPr>
                <w:rFonts w:cstheme="minorHAnsi"/>
                <w:b/>
              </w:rPr>
              <w:t>Codes</w:t>
            </w:r>
          </w:p>
        </w:tc>
      </w:tr>
      <w:tr w:rsidR="00924E47" w:rsidRPr="00147ABC" w14:paraId="40DD9BA7" w14:textId="77777777" w:rsidTr="00D34D3A">
        <w:trPr>
          <w:trHeight w:val="330"/>
        </w:trPr>
        <w:tc>
          <w:tcPr>
            <w:tcW w:w="1129" w:type="dxa"/>
            <w:hideMark/>
          </w:tcPr>
          <w:p w14:paraId="18F6E081" w14:textId="77777777" w:rsidR="00924E47" w:rsidRPr="00147ABC" w:rsidRDefault="00924E47" w:rsidP="00D34D3A">
            <w:pPr>
              <w:ind w:left="29"/>
              <w:rPr>
                <w:rFonts w:cstheme="minorHAnsi"/>
                <w:b/>
              </w:rPr>
            </w:pPr>
            <w:r w:rsidRPr="00147ABC">
              <w:rPr>
                <w:rFonts w:cstheme="minorHAnsi"/>
                <w:b/>
              </w:rPr>
              <w:t>1</w:t>
            </w:r>
          </w:p>
        </w:tc>
        <w:tc>
          <w:tcPr>
            <w:tcW w:w="3261" w:type="dxa"/>
            <w:hideMark/>
          </w:tcPr>
          <w:p w14:paraId="520F857C" w14:textId="77777777" w:rsidR="00924E47" w:rsidRPr="00147ABC" w:rsidRDefault="00924E47" w:rsidP="00D34D3A">
            <w:pPr>
              <w:ind w:left="36"/>
              <w:rPr>
                <w:rFonts w:cstheme="minorHAnsi"/>
              </w:rPr>
            </w:pPr>
            <w:proofErr w:type="gramStart"/>
            <w:r w:rsidRPr="00147ABC">
              <w:rPr>
                <w:rFonts w:cstheme="minorHAnsi"/>
              </w:rPr>
              <w:t>Non Alloy</w:t>
            </w:r>
            <w:proofErr w:type="gramEnd"/>
            <w:r w:rsidRPr="00147ABC">
              <w:rPr>
                <w:rFonts w:cstheme="minorHAnsi"/>
              </w:rPr>
              <w:t xml:space="preserve"> and Other Alloy Hot Rolled Sheets and Strips</w:t>
            </w:r>
          </w:p>
        </w:tc>
        <w:tc>
          <w:tcPr>
            <w:tcW w:w="4862" w:type="dxa"/>
            <w:noWrap/>
          </w:tcPr>
          <w:p w14:paraId="3880D0F8" w14:textId="77777777" w:rsidR="00924E47" w:rsidRPr="00147ABC" w:rsidRDefault="00924E47" w:rsidP="00D34D3A">
            <w:pPr>
              <w:ind w:left="21"/>
              <w:rPr>
                <w:rFonts w:cstheme="minorHAnsi"/>
              </w:rPr>
            </w:pPr>
            <w:r w:rsidRPr="00147ABC">
              <w:rPr>
                <w:rFonts w:cstheme="minorHAnsi"/>
              </w:rPr>
              <w:t>7208 10 00, 7208 25 00, 7208 26 00, 7208 27 00, 7208 36 00, 7208 37 00, 7208 38 00, 7208 39 00, 7208 40 00, 7208 52 10, 7208 52 99, 7208 53 10, 7208 53 90, 7208 54 00, 7211 13 00, 7211 14 00, 7211 19 00, 7212 60 00, 7225 19 10, 7225 30 10, 7225 30 30, 7225 30 90, 7225 40 15, 7225 40 90, 7226 19 10, 7226 91 20, 7226 91 91, 7226 91 99</w:t>
            </w:r>
          </w:p>
        </w:tc>
      </w:tr>
      <w:tr w:rsidR="00924E47" w:rsidRPr="00147ABC" w14:paraId="5E2CFA7E" w14:textId="77777777" w:rsidTr="00D34D3A">
        <w:trPr>
          <w:trHeight w:val="315"/>
        </w:trPr>
        <w:tc>
          <w:tcPr>
            <w:tcW w:w="1129" w:type="dxa"/>
            <w:hideMark/>
          </w:tcPr>
          <w:p w14:paraId="10A91C2E" w14:textId="77777777" w:rsidR="00924E47" w:rsidRPr="00147ABC" w:rsidRDefault="00924E47" w:rsidP="00D34D3A">
            <w:pPr>
              <w:ind w:left="29"/>
              <w:rPr>
                <w:rFonts w:cstheme="minorHAnsi"/>
                <w:b/>
              </w:rPr>
            </w:pPr>
            <w:r w:rsidRPr="00147ABC">
              <w:rPr>
                <w:rFonts w:cstheme="minorHAnsi"/>
                <w:b/>
              </w:rPr>
              <w:t>4</w:t>
            </w:r>
          </w:p>
        </w:tc>
        <w:tc>
          <w:tcPr>
            <w:tcW w:w="3261" w:type="dxa"/>
            <w:hideMark/>
          </w:tcPr>
          <w:p w14:paraId="42AAC144" w14:textId="77777777" w:rsidR="00924E47" w:rsidRPr="00147ABC" w:rsidRDefault="00924E47" w:rsidP="00D34D3A">
            <w:pPr>
              <w:ind w:left="36"/>
              <w:rPr>
                <w:rFonts w:cstheme="minorHAnsi"/>
              </w:rPr>
            </w:pPr>
            <w:r w:rsidRPr="00147ABC">
              <w:rPr>
                <w:rFonts w:cstheme="minorHAnsi"/>
              </w:rPr>
              <w:t>Metallic Coated Sheets</w:t>
            </w:r>
          </w:p>
        </w:tc>
        <w:tc>
          <w:tcPr>
            <w:tcW w:w="4862" w:type="dxa"/>
            <w:noWrap/>
          </w:tcPr>
          <w:p w14:paraId="2BC51C28" w14:textId="77777777" w:rsidR="00924E47" w:rsidRPr="00147ABC" w:rsidRDefault="00924E47" w:rsidP="00D34D3A">
            <w:pPr>
              <w:ind w:left="21"/>
              <w:rPr>
                <w:rFonts w:cstheme="minorHAnsi"/>
              </w:rPr>
            </w:pPr>
            <w:r w:rsidRPr="00147ABC">
              <w:rPr>
                <w:rFonts w:cstheme="minorHAnsi"/>
              </w:rPr>
              <w:t>7210 20 00, 7210 41 00, 7210 49 00, 7210 61 00, 7210 69 00 20, 7210 69 00 80, 7210 90 80, 7212 20 00, 7212 30 00, 7212 50 20, 7212 50 30, 7212 50 40, 7212 50 61, 7212 50 69, 7212 50 90, 7225 91 00, 7225 92 00, 7225 99 00, 7226 99 10, 7226 99 30, 7226 99 70</w:t>
            </w:r>
          </w:p>
          <w:p w14:paraId="43D5E4D3" w14:textId="77777777" w:rsidR="00924E47" w:rsidRPr="00147ABC" w:rsidRDefault="00924E47" w:rsidP="00D34D3A">
            <w:pPr>
              <w:ind w:left="21"/>
              <w:rPr>
                <w:rFonts w:cstheme="minorHAnsi"/>
              </w:rPr>
            </w:pPr>
          </w:p>
          <w:p w14:paraId="7FB858A0" w14:textId="77777777" w:rsidR="00924E47" w:rsidRPr="00147ABC" w:rsidRDefault="00924E47" w:rsidP="00D34D3A">
            <w:pPr>
              <w:ind w:left="21"/>
              <w:rPr>
                <w:rFonts w:cstheme="minorHAnsi"/>
              </w:rPr>
            </w:pPr>
            <w:r w:rsidRPr="00147ABC">
              <w:rPr>
                <w:rFonts w:cstheme="minorHAnsi"/>
              </w:rPr>
              <w:t>7210 30 00, 7210 69 00 30</w:t>
            </w:r>
          </w:p>
        </w:tc>
      </w:tr>
      <w:tr w:rsidR="00924E47" w:rsidRPr="00147ABC" w14:paraId="3F87643D" w14:textId="77777777" w:rsidTr="00D34D3A">
        <w:trPr>
          <w:trHeight w:val="315"/>
        </w:trPr>
        <w:tc>
          <w:tcPr>
            <w:tcW w:w="1129" w:type="dxa"/>
            <w:hideMark/>
          </w:tcPr>
          <w:p w14:paraId="7E92A416" w14:textId="77777777" w:rsidR="00924E47" w:rsidRPr="00147ABC" w:rsidRDefault="00924E47" w:rsidP="00D34D3A">
            <w:pPr>
              <w:ind w:left="29"/>
              <w:rPr>
                <w:rFonts w:cstheme="minorHAnsi"/>
                <w:b/>
              </w:rPr>
            </w:pPr>
            <w:r w:rsidRPr="00147ABC">
              <w:rPr>
                <w:rFonts w:cstheme="minorHAnsi"/>
                <w:b/>
              </w:rPr>
              <w:t>6</w:t>
            </w:r>
          </w:p>
        </w:tc>
        <w:tc>
          <w:tcPr>
            <w:tcW w:w="3261" w:type="dxa"/>
            <w:hideMark/>
          </w:tcPr>
          <w:p w14:paraId="5AADEAE8" w14:textId="77777777" w:rsidR="00924E47" w:rsidRPr="00147ABC" w:rsidRDefault="00924E47" w:rsidP="00D34D3A">
            <w:pPr>
              <w:ind w:left="36"/>
              <w:rPr>
                <w:rFonts w:cstheme="minorHAnsi"/>
              </w:rPr>
            </w:pPr>
            <w:r w:rsidRPr="00147ABC">
              <w:rPr>
                <w:rFonts w:cstheme="minorHAnsi"/>
              </w:rPr>
              <w:t>Tin Mill products</w:t>
            </w:r>
          </w:p>
        </w:tc>
        <w:tc>
          <w:tcPr>
            <w:tcW w:w="4862" w:type="dxa"/>
            <w:noWrap/>
          </w:tcPr>
          <w:p w14:paraId="5D19BD7E" w14:textId="77777777" w:rsidR="00924E47" w:rsidRPr="00147ABC" w:rsidRDefault="00924E47" w:rsidP="00D34D3A">
            <w:pPr>
              <w:ind w:left="21"/>
              <w:rPr>
                <w:rFonts w:cstheme="minorHAnsi"/>
              </w:rPr>
            </w:pPr>
            <w:r w:rsidRPr="00147ABC">
              <w:rPr>
                <w:rFonts w:cstheme="minorHAnsi"/>
              </w:rPr>
              <w:t>7209 18 99, 7210 11 00, 7210 12 20, 7210 12 80, 7210 50 00, 7210 70 10, 7210 90 40, 7212 10 10, 7212 10 90, 7212 40 20</w:t>
            </w:r>
          </w:p>
        </w:tc>
      </w:tr>
      <w:tr w:rsidR="00924E47" w:rsidRPr="00147ABC" w14:paraId="70546907" w14:textId="77777777" w:rsidTr="00D34D3A">
        <w:trPr>
          <w:trHeight w:val="315"/>
        </w:trPr>
        <w:tc>
          <w:tcPr>
            <w:tcW w:w="1129" w:type="dxa"/>
            <w:hideMark/>
          </w:tcPr>
          <w:p w14:paraId="481D4D5A" w14:textId="77777777" w:rsidR="00924E47" w:rsidRPr="00147ABC" w:rsidRDefault="00924E47" w:rsidP="00D34D3A">
            <w:pPr>
              <w:ind w:left="29"/>
              <w:rPr>
                <w:rFonts w:cstheme="minorHAnsi"/>
                <w:b/>
              </w:rPr>
            </w:pPr>
            <w:r w:rsidRPr="00147ABC">
              <w:rPr>
                <w:rFonts w:cstheme="minorHAnsi"/>
                <w:b/>
              </w:rPr>
              <w:t>7</w:t>
            </w:r>
          </w:p>
        </w:tc>
        <w:tc>
          <w:tcPr>
            <w:tcW w:w="3261" w:type="dxa"/>
            <w:hideMark/>
          </w:tcPr>
          <w:p w14:paraId="272D63B1" w14:textId="77777777" w:rsidR="00924E47" w:rsidRPr="00147ABC" w:rsidRDefault="00924E47" w:rsidP="00D34D3A">
            <w:pPr>
              <w:ind w:left="36"/>
              <w:rPr>
                <w:rFonts w:cstheme="minorHAnsi"/>
              </w:rPr>
            </w:pPr>
            <w:proofErr w:type="gramStart"/>
            <w:r w:rsidRPr="00147ABC">
              <w:rPr>
                <w:rFonts w:cstheme="minorHAnsi"/>
              </w:rPr>
              <w:t>Non Alloy</w:t>
            </w:r>
            <w:proofErr w:type="gramEnd"/>
            <w:r w:rsidRPr="00147ABC">
              <w:rPr>
                <w:rFonts w:cstheme="minorHAnsi"/>
              </w:rPr>
              <w:t xml:space="preserve"> and Other Alloy Quarto Plates</w:t>
            </w:r>
          </w:p>
        </w:tc>
        <w:tc>
          <w:tcPr>
            <w:tcW w:w="4862" w:type="dxa"/>
            <w:noWrap/>
          </w:tcPr>
          <w:p w14:paraId="135649A8" w14:textId="77777777" w:rsidR="00924E47" w:rsidRPr="00147ABC" w:rsidRDefault="00924E47" w:rsidP="00D34D3A">
            <w:pPr>
              <w:ind w:left="21"/>
              <w:rPr>
                <w:rFonts w:cstheme="minorHAnsi"/>
              </w:rPr>
            </w:pPr>
            <w:r w:rsidRPr="00147ABC">
              <w:rPr>
                <w:rFonts w:cstheme="minorHAnsi"/>
              </w:rPr>
              <w:t>7208 51 20, 7208 51 91, 7208 51 98, 7208 52 91, 7208 90 20, 7208 90 80, 7210 90 30, 7225 40 12, 7225 40 40, 7225 40 60</w:t>
            </w:r>
          </w:p>
        </w:tc>
      </w:tr>
      <w:tr w:rsidR="00924E47" w:rsidRPr="00147ABC" w14:paraId="11234FF0" w14:textId="77777777" w:rsidTr="00D34D3A">
        <w:trPr>
          <w:trHeight w:val="525"/>
        </w:trPr>
        <w:tc>
          <w:tcPr>
            <w:tcW w:w="1129" w:type="dxa"/>
            <w:hideMark/>
          </w:tcPr>
          <w:p w14:paraId="714E17D1" w14:textId="77777777" w:rsidR="00924E47" w:rsidRPr="00147ABC" w:rsidRDefault="00924E47" w:rsidP="00D34D3A">
            <w:pPr>
              <w:ind w:left="29"/>
              <w:rPr>
                <w:rFonts w:cstheme="minorHAnsi"/>
                <w:b/>
              </w:rPr>
            </w:pPr>
            <w:r w:rsidRPr="00147ABC">
              <w:rPr>
                <w:rFonts w:cstheme="minorHAnsi"/>
                <w:b/>
              </w:rPr>
              <w:t>12</w:t>
            </w:r>
          </w:p>
        </w:tc>
        <w:tc>
          <w:tcPr>
            <w:tcW w:w="3261" w:type="dxa"/>
            <w:hideMark/>
          </w:tcPr>
          <w:p w14:paraId="5BF4AAE1" w14:textId="77777777" w:rsidR="00924E47" w:rsidRPr="00147ABC" w:rsidRDefault="00924E47" w:rsidP="00D34D3A">
            <w:pPr>
              <w:ind w:left="36"/>
              <w:rPr>
                <w:rFonts w:cstheme="minorHAnsi"/>
              </w:rPr>
            </w:pPr>
            <w:proofErr w:type="gramStart"/>
            <w:r w:rsidRPr="00147ABC">
              <w:rPr>
                <w:rFonts w:cstheme="minorHAnsi"/>
              </w:rPr>
              <w:t>Non Alloy</w:t>
            </w:r>
            <w:proofErr w:type="gramEnd"/>
            <w:r w:rsidRPr="00147ABC">
              <w:rPr>
                <w:rFonts w:cstheme="minorHAnsi"/>
              </w:rPr>
              <w:t xml:space="preserve"> and Other Alloy Merchant Bars and Light Sections</w:t>
            </w:r>
          </w:p>
        </w:tc>
        <w:tc>
          <w:tcPr>
            <w:tcW w:w="4862" w:type="dxa"/>
            <w:noWrap/>
          </w:tcPr>
          <w:p w14:paraId="544C609D" w14:textId="77777777" w:rsidR="00924E47" w:rsidRPr="00147ABC" w:rsidRDefault="00924E47" w:rsidP="00D34D3A">
            <w:pPr>
              <w:ind w:left="21"/>
              <w:rPr>
                <w:rFonts w:cstheme="minorHAnsi"/>
              </w:rPr>
            </w:pPr>
            <w:r w:rsidRPr="00147ABC">
              <w:rPr>
                <w:rFonts w:cstheme="minorHAnsi"/>
              </w:rPr>
              <w:t>7214 30 00, 7214 91 10, 7214 91 90, 7214 99 31, 7214 99 39, 7214 99 50, 7214 99 71, 7214 99 79, 7214 99 95, 7215 90 00, 7216 10 00, 7216 21 00, 7216 22 00, 7216 40 10, 7216 40 90, 7216 50 10, 7216 50 91, 7216 50 99, 7216 99 00, 7228 10 20, 7228 20 10, 7228 20 91, 7228 30 20, 7228 30 41, 7228 30 49, 7228 30 61, 7228 30 69, 7228 30 70, 7228 30 89, 7228 60 20, 7228 60 80, 7228 70 10, 7228 70 90, 7228 80 00</w:t>
            </w:r>
          </w:p>
        </w:tc>
      </w:tr>
      <w:tr w:rsidR="00924E47" w:rsidRPr="00147ABC" w14:paraId="0D7F7EBF" w14:textId="77777777" w:rsidTr="00D34D3A">
        <w:trPr>
          <w:trHeight w:val="64"/>
        </w:trPr>
        <w:tc>
          <w:tcPr>
            <w:tcW w:w="1129" w:type="dxa"/>
            <w:hideMark/>
          </w:tcPr>
          <w:p w14:paraId="12BE690E" w14:textId="77777777" w:rsidR="00924E47" w:rsidRPr="00147ABC" w:rsidRDefault="00924E47" w:rsidP="00D34D3A">
            <w:pPr>
              <w:ind w:left="29"/>
              <w:rPr>
                <w:rFonts w:cstheme="minorHAnsi"/>
                <w:b/>
              </w:rPr>
            </w:pPr>
            <w:r w:rsidRPr="00147ABC">
              <w:rPr>
                <w:rFonts w:cstheme="minorHAnsi"/>
                <w:b/>
              </w:rPr>
              <w:t>14</w:t>
            </w:r>
          </w:p>
        </w:tc>
        <w:tc>
          <w:tcPr>
            <w:tcW w:w="3261" w:type="dxa"/>
            <w:hideMark/>
          </w:tcPr>
          <w:p w14:paraId="2DD100C6" w14:textId="77777777" w:rsidR="00924E47" w:rsidRPr="00147ABC" w:rsidRDefault="00924E47" w:rsidP="00D34D3A">
            <w:pPr>
              <w:ind w:left="36"/>
              <w:rPr>
                <w:rFonts w:cstheme="minorHAnsi"/>
              </w:rPr>
            </w:pPr>
            <w:r w:rsidRPr="00147ABC">
              <w:rPr>
                <w:rFonts w:cstheme="minorHAnsi"/>
              </w:rPr>
              <w:t>Stainless Bars and Light Sections</w:t>
            </w:r>
          </w:p>
        </w:tc>
        <w:tc>
          <w:tcPr>
            <w:tcW w:w="4862" w:type="dxa"/>
            <w:noWrap/>
          </w:tcPr>
          <w:p w14:paraId="461778BB" w14:textId="77777777" w:rsidR="00924E47" w:rsidRPr="00147ABC" w:rsidRDefault="00924E47" w:rsidP="00D34D3A">
            <w:pPr>
              <w:ind w:left="21"/>
              <w:rPr>
                <w:rFonts w:cstheme="minorHAnsi"/>
              </w:rPr>
            </w:pPr>
            <w:r w:rsidRPr="00147ABC">
              <w:rPr>
                <w:rFonts w:cstheme="minorHAnsi"/>
              </w:rPr>
              <w:t>7222 11 11, 7222 11 19, 7222 11 81, 7222 11 89, 7222 19 10, 7222 19 90, 7222 20 11, 7222 20 19, 7222 20 21, 7222 20 29, 7222 20 31, 7222 20 39, 7222 20 81, 7222 20 89, 7222 30 51, 7222 30 91, 7222 30 97, 7222 40 10, 7222 40 50, 7222 40 90</w:t>
            </w:r>
          </w:p>
        </w:tc>
      </w:tr>
      <w:tr w:rsidR="00924E47" w:rsidRPr="00147ABC" w14:paraId="42C9BE68" w14:textId="77777777" w:rsidTr="00D34D3A">
        <w:trPr>
          <w:trHeight w:val="315"/>
        </w:trPr>
        <w:tc>
          <w:tcPr>
            <w:tcW w:w="1129" w:type="dxa"/>
            <w:hideMark/>
          </w:tcPr>
          <w:p w14:paraId="6F2E0C92" w14:textId="77777777" w:rsidR="00924E47" w:rsidRPr="00147ABC" w:rsidRDefault="00924E47" w:rsidP="00D34D3A">
            <w:pPr>
              <w:ind w:left="29"/>
              <w:rPr>
                <w:rFonts w:cstheme="minorHAnsi"/>
                <w:b/>
              </w:rPr>
            </w:pPr>
            <w:r w:rsidRPr="00147ABC">
              <w:rPr>
                <w:rFonts w:cstheme="minorHAnsi"/>
                <w:b/>
              </w:rPr>
              <w:t>16</w:t>
            </w:r>
          </w:p>
        </w:tc>
        <w:tc>
          <w:tcPr>
            <w:tcW w:w="3261" w:type="dxa"/>
            <w:hideMark/>
          </w:tcPr>
          <w:p w14:paraId="54A53D2A" w14:textId="77777777" w:rsidR="00924E47" w:rsidRPr="00147ABC" w:rsidRDefault="00924E47" w:rsidP="00D34D3A">
            <w:pPr>
              <w:ind w:left="36"/>
              <w:rPr>
                <w:rFonts w:cstheme="minorHAnsi"/>
              </w:rPr>
            </w:pPr>
            <w:proofErr w:type="gramStart"/>
            <w:r w:rsidRPr="00147ABC">
              <w:rPr>
                <w:rFonts w:cstheme="minorHAnsi"/>
              </w:rPr>
              <w:t>Non Alloy</w:t>
            </w:r>
            <w:proofErr w:type="gramEnd"/>
            <w:r w:rsidRPr="00147ABC">
              <w:rPr>
                <w:rFonts w:cstheme="minorHAnsi"/>
              </w:rPr>
              <w:t xml:space="preserve"> and Other Alloy Wire Rod</w:t>
            </w:r>
          </w:p>
        </w:tc>
        <w:tc>
          <w:tcPr>
            <w:tcW w:w="4862" w:type="dxa"/>
            <w:noWrap/>
          </w:tcPr>
          <w:p w14:paraId="62286579" w14:textId="77777777" w:rsidR="00924E47" w:rsidRPr="00147ABC" w:rsidRDefault="00924E47" w:rsidP="00D34D3A">
            <w:pPr>
              <w:ind w:left="21"/>
              <w:rPr>
                <w:rFonts w:cstheme="minorHAnsi"/>
              </w:rPr>
            </w:pPr>
            <w:r w:rsidRPr="00147ABC">
              <w:rPr>
                <w:rFonts w:cstheme="minorHAnsi"/>
              </w:rPr>
              <w:t>7213 10 00, 7213 20 00, 7213 91 10, 7213 91 20, 7213 91 41, 7213 91 49, 7213 91 70, 7213 91 90, 7213 99 10, 7213 99 90, 7227 10 00, 7227 20 00, 7227 90 10, 7227 90 50, 7227 90 95</w:t>
            </w:r>
          </w:p>
        </w:tc>
      </w:tr>
      <w:tr w:rsidR="00924E47" w:rsidRPr="00147ABC" w14:paraId="00A628F6" w14:textId="77777777" w:rsidTr="00D34D3A">
        <w:trPr>
          <w:trHeight w:val="315"/>
        </w:trPr>
        <w:tc>
          <w:tcPr>
            <w:tcW w:w="1129" w:type="dxa"/>
            <w:hideMark/>
          </w:tcPr>
          <w:p w14:paraId="509A6164" w14:textId="77777777" w:rsidR="00924E47" w:rsidRPr="00147ABC" w:rsidRDefault="00924E47" w:rsidP="00D34D3A">
            <w:pPr>
              <w:ind w:left="29"/>
              <w:rPr>
                <w:rFonts w:cstheme="minorHAnsi"/>
                <w:b/>
              </w:rPr>
            </w:pPr>
            <w:r w:rsidRPr="00147ABC">
              <w:rPr>
                <w:rFonts w:cstheme="minorHAnsi"/>
                <w:b/>
              </w:rPr>
              <w:lastRenderedPageBreak/>
              <w:t>17</w:t>
            </w:r>
          </w:p>
        </w:tc>
        <w:tc>
          <w:tcPr>
            <w:tcW w:w="3261" w:type="dxa"/>
            <w:hideMark/>
          </w:tcPr>
          <w:p w14:paraId="4D97095A" w14:textId="77777777" w:rsidR="00924E47" w:rsidRPr="00147ABC" w:rsidRDefault="00924E47" w:rsidP="00D34D3A">
            <w:pPr>
              <w:ind w:left="36"/>
              <w:rPr>
                <w:rFonts w:cstheme="minorHAnsi"/>
              </w:rPr>
            </w:pPr>
            <w:r w:rsidRPr="00147ABC">
              <w:rPr>
                <w:rFonts w:cstheme="minorHAnsi"/>
              </w:rPr>
              <w:t xml:space="preserve">Angles, Shapes and Sections of Iron or </w:t>
            </w:r>
            <w:proofErr w:type="gramStart"/>
            <w:r w:rsidRPr="00147ABC">
              <w:rPr>
                <w:rFonts w:cstheme="minorHAnsi"/>
              </w:rPr>
              <w:t>Non Alloy</w:t>
            </w:r>
            <w:proofErr w:type="gramEnd"/>
            <w:r w:rsidRPr="00147ABC">
              <w:rPr>
                <w:rFonts w:cstheme="minorHAnsi"/>
              </w:rPr>
              <w:t xml:space="preserve"> Steel</w:t>
            </w:r>
          </w:p>
        </w:tc>
        <w:tc>
          <w:tcPr>
            <w:tcW w:w="4862" w:type="dxa"/>
            <w:noWrap/>
          </w:tcPr>
          <w:p w14:paraId="364E9B3C" w14:textId="77777777" w:rsidR="00924E47" w:rsidRPr="00147ABC" w:rsidRDefault="00924E47" w:rsidP="00D34D3A">
            <w:pPr>
              <w:ind w:left="21"/>
              <w:rPr>
                <w:rFonts w:cstheme="minorHAnsi"/>
              </w:rPr>
            </w:pPr>
            <w:r w:rsidRPr="00147ABC">
              <w:rPr>
                <w:rFonts w:cstheme="minorHAnsi"/>
              </w:rPr>
              <w:t>7216 31 10, 7216 31 90, 7216 32 11, 7216 32 19, 7216 32 91, 7216 32 99, 7216 33 10, 7216 33 90</w:t>
            </w:r>
          </w:p>
        </w:tc>
      </w:tr>
      <w:tr w:rsidR="00924E47" w:rsidRPr="00147ABC" w14:paraId="4C97D296" w14:textId="77777777" w:rsidTr="00D34D3A">
        <w:trPr>
          <w:trHeight w:val="315"/>
        </w:trPr>
        <w:tc>
          <w:tcPr>
            <w:tcW w:w="1129" w:type="dxa"/>
            <w:hideMark/>
          </w:tcPr>
          <w:p w14:paraId="017E28E2" w14:textId="77777777" w:rsidR="00924E47" w:rsidRPr="00147ABC" w:rsidRDefault="00924E47" w:rsidP="00D34D3A">
            <w:pPr>
              <w:ind w:left="29"/>
              <w:rPr>
                <w:rFonts w:cstheme="minorHAnsi"/>
                <w:b/>
              </w:rPr>
            </w:pPr>
            <w:r w:rsidRPr="00147ABC">
              <w:rPr>
                <w:rFonts w:cstheme="minorHAnsi"/>
                <w:b/>
              </w:rPr>
              <w:t>19</w:t>
            </w:r>
          </w:p>
        </w:tc>
        <w:tc>
          <w:tcPr>
            <w:tcW w:w="3261" w:type="dxa"/>
            <w:hideMark/>
          </w:tcPr>
          <w:p w14:paraId="5FF30C77" w14:textId="77777777" w:rsidR="00924E47" w:rsidRPr="00147ABC" w:rsidRDefault="00924E47" w:rsidP="00D34D3A">
            <w:pPr>
              <w:ind w:left="36"/>
              <w:rPr>
                <w:rFonts w:cstheme="minorHAnsi"/>
              </w:rPr>
            </w:pPr>
            <w:r w:rsidRPr="00147ABC">
              <w:rPr>
                <w:rFonts w:cstheme="minorHAnsi"/>
              </w:rPr>
              <w:t>Railway Material</w:t>
            </w:r>
          </w:p>
        </w:tc>
        <w:tc>
          <w:tcPr>
            <w:tcW w:w="4862" w:type="dxa"/>
            <w:noWrap/>
          </w:tcPr>
          <w:p w14:paraId="0A321692" w14:textId="77777777" w:rsidR="00924E47" w:rsidRPr="00147ABC" w:rsidRDefault="00924E47" w:rsidP="00D34D3A">
            <w:pPr>
              <w:ind w:left="21"/>
              <w:rPr>
                <w:rFonts w:cstheme="minorHAnsi"/>
              </w:rPr>
            </w:pPr>
            <w:r w:rsidRPr="00147ABC">
              <w:rPr>
                <w:rFonts w:cstheme="minorHAnsi"/>
              </w:rPr>
              <w:t>7302 10 22, 7302 10 28, 7302 10 50</w:t>
            </w:r>
          </w:p>
          <w:p w14:paraId="3E98A865" w14:textId="77777777" w:rsidR="00924E47" w:rsidRPr="00147ABC" w:rsidRDefault="00924E47" w:rsidP="00D34D3A">
            <w:pPr>
              <w:ind w:left="21"/>
              <w:rPr>
                <w:rFonts w:cstheme="minorHAnsi"/>
              </w:rPr>
            </w:pPr>
          </w:p>
          <w:p w14:paraId="0180FDDE" w14:textId="77777777" w:rsidR="00924E47" w:rsidRPr="00147ABC" w:rsidRDefault="00924E47" w:rsidP="00D34D3A">
            <w:pPr>
              <w:ind w:left="21"/>
              <w:rPr>
                <w:rFonts w:cstheme="minorHAnsi"/>
              </w:rPr>
            </w:pPr>
            <w:r w:rsidRPr="00147ABC">
              <w:rPr>
                <w:rFonts w:cstheme="minorHAnsi"/>
              </w:rPr>
              <w:t>7302 10 40, 7302 40 00</w:t>
            </w:r>
          </w:p>
        </w:tc>
      </w:tr>
      <w:tr w:rsidR="00924E47" w:rsidRPr="00147ABC" w14:paraId="5A190D82" w14:textId="77777777" w:rsidTr="00D34D3A">
        <w:trPr>
          <w:trHeight w:val="315"/>
        </w:trPr>
        <w:tc>
          <w:tcPr>
            <w:tcW w:w="1129" w:type="dxa"/>
            <w:hideMark/>
          </w:tcPr>
          <w:p w14:paraId="7776B362" w14:textId="77777777" w:rsidR="00924E47" w:rsidRPr="00147ABC" w:rsidRDefault="00924E47" w:rsidP="00D34D3A">
            <w:pPr>
              <w:ind w:left="29"/>
              <w:rPr>
                <w:rFonts w:cstheme="minorHAnsi"/>
                <w:b/>
              </w:rPr>
            </w:pPr>
            <w:r w:rsidRPr="00147ABC">
              <w:rPr>
                <w:rFonts w:cstheme="minorHAnsi"/>
                <w:b/>
              </w:rPr>
              <w:t>21</w:t>
            </w:r>
          </w:p>
        </w:tc>
        <w:tc>
          <w:tcPr>
            <w:tcW w:w="3261" w:type="dxa"/>
            <w:hideMark/>
          </w:tcPr>
          <w:p w14:paraId="1FCCBBAD" w14:textId="77777777" w:rsidR="00924E47" w:rsidRPr="00147ABC" w:rsidRDefault="00924E47" w:rsidP="00D34D3A">
            <w:pPr>
              <w:ind w:left="36"/>
              <w:rPr>
                <w:rFonts w:cstheme="minorHAnsi"/>
              </w:rPr>
            </w:pPr>
            <w:r w:rsidRPr="00147ABC">
              <w:rPr>
                <w:rFonts w:cstheme="minorHAnsi"/>
              </w:rPr>
              <w:t>Hollow sections</w:t>
            </w:r>
          </w:p>
        </w:tc>
        <w:tc>
          <w:tcPr>
            <w:tcW w:w="4862" w:type="dxa"/>
            <w:noWrap/>
          </w:tcPr>
          <w:p w14:paraId="0C48A61B" w14:textId="77777777" w:rsidR="00924E47" w:rsidRPr="00147ABC" w:rsidRDefault="00924E47" w:rsidP="00D34D3A">
            <w:pPr>
              <w:ind w:left="21"/>
              <w:rPr>
                <w:rFonts w:cstheme="minorHAnsi"/>
              </w:rPr>
            </w:pPr>
            <w:r w:rsidRPr="00147ABC">
              <w:rPr>
                <w:rFonts w:cstheme="minorHAnsi"/>
              </w:rPr>
              <w:t>7306 61 10, 7306 61 92, 7306 61 99</w:t>
            </w:r>
          </w:p>
        </w:tc>
      </w:tr>
      <w:tr w:rsidR="00924E47" w:rsidRPr="00147ABC" w14:paraId="7CA30C66" w14:textId="77777777" w:rsidTr="00D34D3A">
        <w:trPr>
          <w:trHeight w:val="315"/>
        </w:trPr>
        <w:tc>
          <w:tcPr>
            <w:tcW w:w="1129" w:type="dxa"/>
            <w:hideMark/>
          </w:tcPr>
          <w:p w14:paraId="0E281ACF" w14:textId="77777777" w:rsidR="00924E47" w:rsidRPr="00147ABC" w:rsidRDefault="00924E47" w:rsidP="00D34D3A">
            <w:pPr>
              <w:ind w:left="29"/>
              <w:rPr>
                <w:rFonts w:cstheme="minorHAnsi"/>
                <w:b/>
              </w:rPr>
            </w:pPr>
            <w:r w:rsidRPr="00147ABC">
              <w:rPr>
                <w:rFonts w:cstheme="minorHAnsi"/>
                <w:b/>
              </w:rPr>
              <w:t>25B</w:t>
            </w:r>
          </w:p>
        </w:tc>
        <w:tc>
          <w:tcPr>
            <w:tcW w:w="3261" w:type="dxa"/>
            <w:hideMark/>
          </w:tcPr>
          <w:p w14:paraId="33991DDD" w14:textId="77777777" w:rsidR="00924E47" w:rsidRPr="00147ABC" w:rsidRDefault="00924E47" w:rsidP="00D34D3A">
            <w:pPr>
              <w:ind w:left="36"/>
              <w:rPr>
                <w:rFonts w:cstheme="minorHAnsi"/>
              </w:rPr>
            </w:pPr>
            <w:r w:rsidRPr="00147ABC">
              <w:rPr>
                <w:rFonts w:cstheme="minorHAnsi"/>
              </w:rPr>
              <w:t>Large welded tubes</w:t>
            </w:r>
          </w:p>
        </w:tc>
        <w:tc>
          <w:tcPr>
            <w:tcW w:w="4862" w:type="dxa"/>
            <w:noWrap/>
          </w:tcPr>
          <w:p w14:paraId="141B76A3" w14:textId="77777777" w:rsidR="00924E47" w:rsidRPr="00147ABC" w:rsidRDefault="00924E47" w:rsidP="00D34D3A">
            <w:pPr>
              <w:ind w:left="21"/>
              <w:rPr>
                <w:rFonts w:cstheme="minorHAnsi"/>
              </w:rPr>
            </w:pPr>
            <w:r w:rsidRPr="00147ABC">
              <w:rPr>
                <w:rFonts w:cstheme="minorHAnsi"/>
              </w:rPr>
              <w:t>7305 19 00, 7305 20 00, 7305 31 00, 7305 39 00, 7305 90 00</w:t>
            </w:r>
          </w:p>
        </w:tc>
      </w:tr>
      <w:tr w:rsidR="00924E47" w:rsidRPr="00147ABC" w14:paraId="67BFD29E" w14:textId="77777777" w:rsidTr="00D34D3A">
        <w:trPr>
          <w:trHeight w:val="315"/>
        </w:trPr>
        <w:tc>
          <w:tcPr>
            <w:tcW w:w="1129" w:type="dxa"/>
            <w:hideMark/>
          </w:tcPr>
          <w:p w14:paraId="161FA64F" w14:textId="77777777" w:rsidR="00924E47" w:rsidRPr="00147ABC" w:rsidRDefault="00924E47" w:rsidP="00D34D3A">
            <w:pPr>
              <w:ind w:left="29"/>
              <w:rPr>
                <w:rFonts w:cstheme="minorHAnsi"/>
                <w:b/>
              </w:rPr>
            </w:pPr>
            <w:r w:rsidRPr="00147ABC">
              <w:rPr>
                <w:rFonts w:cstheme="minorHAnsi"/>
                <w:b/>
              </w:rPr>
              <w:t>26</w:t>
            </w:r>
          </w:p>
        </w:tc>
        <w:tc>
          <w:tcPr>
            <w:tcW w:w="3261" w:type="dxa"/>
            <w:hideMark/>
          </w:tcPr>
          <w:p w14:paraId="573BE4E9" w14:textId="77777777" w:rsidR="00924E47" w:rsidRPr="00147ABC" w:rsidRDefault="00924E47" w:rsidP="00D34D3A">
            <w:pPr>
              <w:ind w:left="36"/>
              <w:rPr>
                <w:rFonts w:cstheme="minorHAnsi"/>
              </w:rPr>
            </w:pPr>
            <w:r w:rsidRPr="00147ABC">
              <w:rPr>
                <w:rFonts w:cstheme="minorHAnsi"/>
              </w:rPr>
              <w:t>Other Welded Pipes</w:t>
            </w:r>
          </w:p>
        </w:tc>
        <w:tc>
          <w:tcPr>
            <w:tcW w:w="4862" w:type="dxa"/>
            <w:noWrap/>
          </w:tcPr>
          <w:p w14:paraId="2FC9B209" w14:textId="77777777" w:rsidR="00924E47" w:rsidRPr="00147ABC" w:rsidRDefault="00924E47" w:rsidP="00D34D3A">
            <w:pPr>
              <w:ind w:left="21"/>
              <w:rPr>
                <w:rFonts w:cstheme="minorHAnsi"/>
              </w:rPr>
            </w:pPr>
            <w:r w:rsidRPr="00147ABC">
              <w:rPr>
                <w:rFonts w:cstheme="minorHAnsi"/>
              </w:rPr>
              <w:t>7306 11 10, 7306 11 90, 7306 19 10, 7306 19 90, 7306 21 00, 7306 29 00, 7306 30 11, 7306 30 19, 7306 30 80, 7306 40 20, 7306 40 80, 7306 50 20, 7306 50 80, 7306 69 10, 7306 69 90, 7306 90 00</w:t>
            </w:r>
          </w:p>
        </w:tc>
      </w:tr>
      <w:tr w:rsidR="00924E47" w:rsidRPr="00147ABC" w14:paraId="37784EE6" w14:textId="77777777" w:rsidTr="00D34D3A">
        <w:trPr>
          <w:trHeight w:val="315"/>
        </w:trPr>
        <w:tc>
          <w:tcPr>
            <w:tcW w:w="1129" w:type="dxa"/>
            <w:hideMark/>
          </w:tcPr>
          <w:p w14:paraId="44FFDEF3" w14:textId="77777777" w:rsidR="00924E47" w:rsidRPr="00147ABC" w:rsidRDefault="00924E47" w:rsidP="00D34D3A">
            <w:pPr>
              <w:ind w:left="29"/>
              <w:rPr>
                <w:rFonts w:cstheme="minorHAnsi"/>
                <w:b/>
              </w:rPr>
            </w:pPr>
            <w:r w:rsidRPr="00147ABC">
              <w:rPr>
                <w:rFonts w:cstheme="minorHAnsi"/>
                <w:b/>
              </w:rPr>
              <w:t>27</w:t>
            </w:r>
          </w:p>
        </w:tc>
        <w:tc>
          <w:tcPr>
            <w:tcW w:w="3261" w:type="dxa"/>
            <w:hideMark/>
          </w:tcPr>
          <w:p w14:paraId="2718EB2B" w14:textId="77777777" w:rsidR="00924E47" w:rsidRPr="00147ABC" w:rsidRDefault="00924E47" w:rsidP="00D34D3A">
            <w:pPr>
              <w:ind w:left="36"/>
              <w:rPr>
                <w:rFonts w:cstheme="minorHAnsi"/>
              </w:rPr>
            </w:pPr>
            <w:proofErr w:type="gramStart"/>
            <w:r w:rsidRPr="00147ABC">
              <w:rPr>
                <w:rFonts w:cstheme="minorHAnsi"/>
              </w:rPr>
              <w:t>Non Alloy</w:t>
            </w:r>
            <w:proofErr w:type="gramEnd"/>
            <w:r w:rsidRPr="00147ABC">
              <w:rPr>
                <w:rFonts w:cstheme="minorHAnsi"/>
              </w:rPr>
              <w:t xml:space="preserve"> and other alloy cold finished bars</w:t>
            </w:r>
          </w:p>
        </w:tc>
        <w:tc>
          <w:tcPr>
            <w:tcW w:w="4862" w:type="dxa"/>
            <w:noWrap/>
          </w:tcPr>
          <w:p w14:paraId="020290C4" w14:textId="77777777" w:rsidR="00924E47" w:rsidRPr="00147ABC" w:rsidRDefault="00924E47" w:rsidP="00D34D3A">
            <w:pPr>
              <w:ind w:left="21"/>
              <w:rPr>
                <w:rFonts w:cstheme="minorHAnsi"/>
              </w:rPr>
            </w:pPr>
            <w:r w:rsidRPr="00147ABC">
              <w:rPr>
                <w:rFonts w:cstheme="minorHAnsi"/>
              </w:rPr>
              <w:t>7215 10 00, 7215 50 11, 7215 50 19, 7215 50 80, 7228 10 90, 7228 20 99, 7228 50 20, 7228 50 40, 7228 50 61, 7228 50 69, 7228 50 80</w:t>
            </w:r>
          </w:p>
        </w:tc>
      </w:tr>
      <w:tr w:rsidR="00924E47" w:rsidRPr="007C2FD4" w14:paraId="58A428BE" w14:textId="77777777" w:rsidTr="00D34D3A">
        <w:trPr>
          <w:trHeight w:val="315"/>
        </w:trPr>
        <w:tc>
          <w:tcPr>
            <w:tcW w:w="1129" w:type="dxa"/>
            <w:hideMark/>
          </w:tcPr>
          <w:p w14:paraId="1D77A108" w14:textId="77777777" w:rsidR="00924E47" w:rsidRPr="00147ABC" w:rsidRDefault="00924E47" w:rsidP="00D34D3A">
            <w:pPr>
              <w:ind w:left="29"/>
              <w:rPr>
                <w:rFonts w:cstheme="minorHAnsi"/>
                <w:b/>
              </w:rPr>
            </w:pPr>
            <w:r w:rsidRPr="00147ABC">
              <w:rPr>
                <w:rFonts w:cstheme="minorHAnsi"/>
                <w:b/>
              </w:rPr>
              <w:t>28</w:t>
            </w:r>
          </w:p>
        </w:tc>
        <w:tc>
          <w:tcPr>
            <w:tcW w:w="3261" w:type="dxa"/>
            <w:hideMark/>
          </w:tcPr>
          <w:p w14:paraId="1169615D" w14:textId="77777777" w:rsidR="00924E47" w:rsidRPr="00147ABC" w:rsidRDefault="00924E47" w:rsidP="00D34D3A">
            <w:pPr>
              <w:ind w:left="36"/>
              <w:rPr>
                <w:rFonts w:cstheme="minorHAnsi"/>
              </w:rPr>
            </w:pPr>
            <w:proofErr w:type="gramStart"/>
            <w:r w:rsidRPr="00147ABC">
              <w:rPr>
                <w:rFonts w:cstheme="minorHAnsi"/>
              </w:rPr>
              <w:t>Non Alloy</w:t>
            </w:r>
            <w:proofErr w:type="gramEnd"/>
            <w:r w:rsidRPr="00147ABC">
              <w:rPr>
                <w:rFonts w:cstheme="minorHAnsi"/>
              </w:rPr>
              <w:t xml:space="preserve"> Wire</w:t>
            </w:r>
          </w:p>
        </w:tc>
        <w:tc>
          <w:tcPr>
            <w:tcW w:w="4862" w:type="dxa"/>
            <w:noWrap/>
          </w:tcPr>
          <w:p w14:paraId="12C8DBC5" w14:textId="77777777" w:rsidR="00924E47" w:rsidRPr="00147ABC" w:rsidRDefault="00924E47" w:rsidP="00D34D3A">
            <w:pPr>
              <w:ind w:left="21"/>
              <w:rPr>
                <w:rFonts w:cstheme="minorHAnsi"/>
              </w:rPr>
            </w:pPr>
            <w:r w:rsidRPr="00147ABC">
              <w:rPr>
                <w:rFonts w:cstheme="minorHAnsi"/>
              </w:rPr>
              <w:t>7217 10 10, 7217 10 31, 7217 10 39, 7217 10 50, 7217 10 90, 7217 20 10, 7217 20 30, 7217 20 50, 7217 20 90, 7217 90 20, 7217 90 50, 7217 90 90</w:t>
            </w:r>
          </w:p>
          <w:p w14:paraId="3EA3C3C6" w14:textId="77777777" w:rsidR="00924E47" w:rsidRPr="00147ABC" w:rsidRDefault="00924E47" w:rsidP="00D34D3A">
            <w:pPr>
              <w:ind w:left="21"/>
              <w:rPr>
                <w:rFonts w:cstheme="minorHAnsi"/>
              </w:rPr>
            </w:pPr>
          </w:p>
          <w:p w14:paraId="2B9A470B" w14:textId="77777777" w:rsidR="00924E47" w:rsidRPr="00932CA7" w:rsidRDefault="00924E47" w:rsidP="00D34D3A">
            <w:pPr>
              <w:ind w:left="21"/>
              <w:rPr>
                <w:rFonts w:cstheme="minorHAnsi"/>
              </w:rPr>
            </w:pPr>
            <w:r w:rsidRPr="00147ABC">
              <w:rPr>
                <w:rFonts w:cstheme="minorHAnsi"/>
              </w:rPr>
              <w:t>7217 30 41, 7217 30 49, 7217 30 50, 7217 30 90</w:t>
            </w:r>
          </w:p>
        </w:tc>
      </w:tr>
    </w:tbl>
    <w:p w14:paraId="2CBBE042" w14:textId="77777777" w:rsidR="00924E47" w:rsidRPr="00687C1C" w:rsidRDefault="00924E47" w:rsidP="00924E47">
      <w:pPr>
        <w:rPr>
          <w:rFonts w:ascii="Arial" w:hAnsi="Arial" w:cs="Arial"/>
          <w:b/>
          <w:bCs/>
          <w:sz w:val="24"/>
          <w:szCs w:val="24"/>
        </w:rPr>
      </w:pPr>
    </w:p>
    <w:p w14:paraId="4DE298C4" w14:textId="77777777" w:rsidR="00913C2B" w:rsidRDefault="00913C2B">
      <w:bookmarkStart w:id="0" w:name="_GoBack"/>
      <w:bookmarkEnd w:id="0"/>
    </w:p>
    <w:sectPr w:rsidR="00913C2B" w:rsidSect="00945570">
      <w:headerReference w:type="default" r:id="rId11"/>
      <w:pgSz w:w="11906" w:h="16838"/>
      <w:pgMar w:top="1276"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49CE7" w14:textId="77777777" w:rsidR="00924E47" w:rsidRDefault="00924E47" w:rsidP="00924E47">
      <w:pPr>
        <w:spacing w:after="0" w:line="240" w:lineRule="auto"/>
      </w:pPr>
      <w:r>
        <w:separator/>
      </w:r>
    </w:p>
  </w:endnote>
  <w:endnote w:type="continuationSeparator" w:id="0">
    <w:p w14:paraId="4A229C6B" w14:textId="77777777" w:rsidR="00924E47" w:rsidRDefault="00924E47" w:rsidP="0092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FDADB" w14:textId="77777777" w:rsidR="00924E47" w:rsidRDefault="00924E47" w:rsidP="00924E47">
      <w:pPr>
        <w:spacing w:after="0" w:line="240" w:lineRule="auto"/>
      </w:pPr>
      <w:r>
        <w:separator/>
      </w:r>
    </w:p>
  </w:footnote>
  <w:footnote w:type="continuationSeparator" w:id="0">
    <w:p w14:paraId="7A43E495" w14:textId="77777777" w:rsidR="00924E47" w:rsidRDefault="00924E47" w:rsidP="00924E47">
      <w:pPr>
        <w:spacing w:after="0" w:line="240" w:lineRule="auto"/>
      </w:pPr>
      <w:r>
        <w:continuationSeparator/>
      </w:r>
    </w:p>
  </w:footnote>
  <w:footnote w:id="1">
    <w:p w14:paraId="3E9718A5" w14:textId="77777777" w:rsidR="00924E47" w:rsidRDefault="00924E47" w:rsidP="00924E47">
      <w:pPr>
        <w:pStyle w:val="FootnoteText"/>
      </w:pPr>
      <w:r>
        <w:rPr>
          <w:rStyle w:val="FootnoteReference"/>
        </w:rPr>
        <w:footnoteRef/>
      </w:r>
      <w:r>
        <w:t xml:space="preserve"> Statutory Instrument 2019/910, as amended.</w:t>
      </w:r>
    </w:p>
  </w:footnote>
  <w:footnote w:id="2">
    <w:p w14:paraId="45995585" w14:textId="77777777" w:rsidR="00924E47" w:rsidRDefault="00924E47" w:rsidP="00924E47">
      <w:pPr>
        <w:pStyle w:val="FootnoteText"/>
      </w:pPr>
      <w:r>
        <w:rPr>
          <w:rStyle w:val="FootnoteReference"/>
        </w:rPr>
        <w:footnoteRef/>
      </w:r>
      <w:r>
        <w:t xml:space="preserve"> Please see: </w:t>
      </w:r>
      <w:hyperlink r:id="rId1" w:history="1">
        <w:r w:rsidRPr="005D1F7C">
          <w:rPr>
            <w:rStyle w:val="Hyperlink"/>
          </w:rPr>
          <w:t>https://www.gov.uk/government/news/tra-publishes-final-recommendation-on-steel-safeguard-measures</w:t>
        </w:r>
      </w:hyperlink>
      <w:r>
        <w:t>.</w:t>
      </w:r>
    </w:p>
  </w:footnote>
  <w:footnote w:id="3">
    <w:p w14:paraId="2672B885" w14:textId="77777777" w:rsidR="00924E47" w:rsidRDefault="00924E47" w:rsidP="00924E47">
      <w:pPr>
        <w:pStyle w:val="FootnoteText"/>
      </w:pPr>
      <w:r>
        <w:rPr>
          <w:rStyle w:val="FootnoteReference"/>
        </w:rPr>
        <w:footnoteRef/>
      </w:r>
      <w:r>
        <w:t xml:space="preserve"> Statutory Instrument 2019/449, as amended.</w:t>
      </w:r>
    </w:p>
  </w:footnote>
  <w:footnote w:id="4">
    <w:p w14:paraId="1A1D7AB2" w14:textId="77777777" w:rsidR="00924E47" w:rsidRDefault="00924E47" w:rsidP="00924E47">
      <w:pPr>
        <w:pStyle w:val="FootnoteText"/>
      </w:pPr>
      <w:r>
        <w:rPr>
          <w:rStyle w:val="FootnoteReference"/>
        </w:rPr>
        <w:footnoteRef/>
      </w:r>
      <w:r>
        <w:t xml:space="preserve"> Please see: </w:t>
      </w:r>
      <w:hyperlink r:id="rId2" w:history="1">
        <w:r w:rsidRPr="005D1F7C">
          <w:rPr>
            <w:rStyle w:val="Hyperlink"/>
          </w:rPr>
          <w:t>https://www.gov.uk/government/publications/trade-remedies-notice-safeguard-measures-on-certain-steel-products-application-of-tariff-rate-quotas/trade-remedies-notice-2021-no-1-safeguard-measure-tariff-rate-quota-on-steel-goods-web-version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B0DD" w14:textId="77777777" w:rsidR="003600E6" w:rsidRDefault="00924E47" w:rsidP="003600E6">
    <w:pPr>
      <w:pStyle w:val="NoSpacing"/>
      <w:rPr>
        <w:sz w:val="24"/>
        <w:szCs w:val="24"/>
      </w:rPr>
    </w:pPr>
    <w:r w:rsidRPr="00F8510B">
      <w:rPr>
        <w:rFonts w:ascii="Arial" w:hAnsi="Arial" w:cs="Arial"/>
        <w:noProof/>
        <w:color w:val="1F497D"/>
        <w:sz w:val="52"/>
        <w:szCs w:val="52"/>
        <w:lang w:eastAsia="en-GB"/>
      </w:rPr>
      <w:drawing>
        <wp:anchor distT="0" distB="0" distL="114300" distR="114300" simplePos="0" relativeHeight="251659264" behindDoc="1" locked="0" layoutInCell="1" allowOverlap="1" wp14:anchorId="5F318A86" wp14:editId="0A9C32FD">
          <wp:simplePos x="0" y="0"/>
          <wp:positionH relativeFrom="column">
            <wp:posOffset>4133215</wp:posOffset>
          </wp:positionH>
          <wp:positionV relativeFrom="paragraph">
            <wp:posOffset>-8255</wp:posOffset>
          </wp:positionV>
          <wp:extent cx="1438910" cy="795655"/>
          <wp:effectExtent l="0" t="0" r="8890" b="4445"/>
          <wp:wrapTight wrapText="bothSides">
            <wp:wrapPolygon edited="0">
              <wp:start x="0" y="0"/>
              <wp:lineTo x="0" y="21204"/>
              <wp:lineTo x="10581" y="21204"/>
              <wp:lineTo x="12297" y="21204"/>
              <wp:lineTo x="12868" y="17066"/>
              <wp:lineTo x="21447" y="15515"/>
              <wp:lineTo x="21447" y="10860"/>
              <wp:lineTo x="6291" y="8275"/>
              <wp:lineTo x="6863" y="5172"/>
              <wp:lineTo x="6291" y="2069"/>
              <wp:lineTo x="45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DfIT_186_AW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91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602F3" w14:textId="77777777" w:rsidR="003600E6" w:rsidRDefault="00924E47" w:rsidP="003600E6">
    <w:pPr>
      <w:pStyle w:val="NoSpacing"/>
      <w:rPr>
        <w:sz w:val="24"/>
        <w:szCs w:val="24"/>
      </w:rPr>
    </w:pPr>
  </w:p>
  <w:p w14:paraId="6DCBF712" w14:textId="77777777" w:rsidR="003600E6" w:rsidRPr="00900438" w:rsidRDefault="00924E47" w:rsidP="003600E6">
    <w:pPr>
      <w:pStyle w:val="NoSpacing"/>
      <w:rPr>
        <w:sz w:val="24"/>
        <w:szCs w:val="24"/>
      </w:rPr>
    </w:pPr>
  </w:p>
  <w:p w14:paraId="44D262BA" w14:textId="77777777" w:rsidR="003600E6" w:rsidRPr="007F0901" w:rsidRDefault="00924E47" w:rsidP="003600E6">
    <w:pPr>
      <w:jc w:val="right"/>
      <w:rPr>
        <w:b/>
        <w:szCs w:val="24"/>
      </w:rPr>
    </w:pPr>
  </w:p>
  <w:p w14:paraId="562256B5" w14:textId="77777777" w:rsidR="003600E6" w:rsidRDefault="00924E47" w:rsidP="003600E6">
    <w:pPr>
      <w:pStyle w:val="Header"/>
    </w:pPr>
  </w:p>
  <w:p w14:paraId="7E652F1F" w14:textId="77777777" w:rsidR="003600E6" w:rsidRDefault="00924E47" w:rsidP="003600E6">
    <w:pPr>
      <w:pStyle w:val="Header"/>
    </w:pPr>
  </w:p>
  <w:p w14:paraId="0ACDC282" w14:textId="77777777" w:rsidR="003600E6" w:rsidRDefault="00924E47" w:rsidP="00360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22080"/>
    <w:multiLevelType w:val="hybridMultilevel"/>
    <w:tmpl w:val="5D447BC4"/>
    <w:lvl w:ilvl="0" w:tplc="8C60E464">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47"/>
    <w:rsid w:val="00913C2B"/>
    <w:rsid w:val="00924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17B6A"/>
  <w15:chartTrackingRefBased/>
  <w15:docId w15:val="{57B48441-982D-4AD8-851B-30F75A4E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47"/>
    <w:pPr>
      <w:spacing w:after="0" w:line="240" w:lineRule="auto"/>
      <w:ind w:left="720"/>
    </w:pPr>
    <w:rPr>
      <w:rFonts w:ascii="Calibri" w:hAnsi="Calibri" w:cs="Calibri"/>
    </w:rPr>
  </w:style>
  <w:style w:type="character" w:styleId="Hyperlink">
    <w:name w:val="Hyperlink"/>
    <w:basedOn w:val="DefaultParagraphFont"/>
    <w:uiPriority w:val="99"/>
    <w:unhideWhenUsed/>
    <w:rsid w:val="00924E47"/>
    <w:rPr>
      <w:color w:val="0563C1"/>
      <w:u w:val="single"/>
    </w:rPr>
  </w:style>
  <w:style w:type="paragraph" w:styleId="Header">
    <w:name w:val="header"/>
    <w:basedOn w:val="Normal"/>
    <w:link w:val="HeaderChar"/>
    <w:uiPriority w:val="99"/>
    <w:unhideWhenUsed/>
    <w:rsid w:val="00924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E47"/>
  </w:style>
  <w:style w:type="table" w:customStyle="1" w:styleId="TableGrid1">
    <w:name w:val="Table Grid1"/>
    <w:basedOn w:val="TableNormal"/>
    <w:next w:val="TableGrid"/>
    <w:uiPriority w:val="39"/>
    <w:rsid w:val="0092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24E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E47"/>
    <w:rPr>
      <w:sz w:val="20"/>
      <w:szCs w:val="20"/>
    </w:rPr>
  </w:style>
  <w:style w:type="character" w:styleId="FootnoteReference">
    <w:name w:val="footnote reference"/>
    <w:basedOn w:val="DefaultParagraphFont"/>
    <w:uiPriority w:val="99"/>
    <w:semiHidden/>
    <w:unhideWhenUsed/>
    <w:rsid w:val="00924E47"/>
    <w:rPr>
      <w:vertAlign w:val="superscript"/>
    </w:rPr>
  </w:style>
  <w:style w:type="paragraph" w:styleId="NoSpacing">
    <w:name w:val="No Spacing"/>
    <w:uiPriority w:val="1"/>
    <w:qFormat/>
    <w:rsid w:val="00924E47"/>
    <w:pPr>
      <w:spacing w:after="0" w:line="240" w:lineRule="auto"/>
    </w:pPr>
    <w:rPr>
      <w:rFonts w:eastAsiaTheme="minorEastAsia"/>
      <w:sz w:val="21"/>
      <w:szCs w:val="21"/>
    </w:rPr>
  </w:style>
  <w:style w:type="table" w:styleId="TableGrid">
    <w:name w:val="Table Grid"/>
    <w:basedOn w:val="TableNormal"/>
    <w:uiPriority w:val="39"/>
    <w:rsid w:val="0092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the-uk-trade-remedies-investigations-process/how-we-handle-requests-for-reconsiderations-of-our-decision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trade-remedies-notice-safeguard-measures-on-certain-steel-products-application-of-tariff-rate-quotas/trade-remedies-notice-2021-no-1-safeguard-measure-tariff-rate-quota-on-steel-goods-web-version" TargetMode="External"/><Relationship Id="rId1" Type="http://schemas.openxmlformats.org/officeDocument/2006/relationships/hyperlink" Target="https://www.gov.uk/government/news/tra-publishes-final-recommendation-on-steel-safeguard-meas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8ED0E0C545940ADA0CBB524E95047" ma:contentTypeVersion="13" ma:contentTypeDescription="Create a new document." ma:contentTypeScope="" ma:versionID="1fb2a6b3ca77f4c67a3774f128c37e2c">
  <xsd:schema xmlns:xsd="http://www.w3.org/2001/XMLSchema" xmlns:xs="http://www.w3.org/2001/XMLSchema" xmlns:p="http://schemas.microsoft.com/office/2006/metadata/properties" xmlns:ns1="http://schemas.microsoft.com/sharepoint/v3" xmlns:ns3="7f51d96a-9060-43d1-a493-ef5c98aee0b0" xmlns:ns4="e2df26f3-43dc-4187-8d3b-6a924d48862b" targetNamespace="http://schemas.microsoft.com/office/2006/metadata/properties" ma:root="true" ma:fieldsID="0b652ca8382d6faa164ae9266fda19fc" ns1:_="" ns3:_="" ns4:_="">
    <xsd:import namespace="http://schemas.microsoft.com/sharepoint/v3"/>
    <xsd:import namespace="7f51d96a-9060-43d1-a493-ef5c98aee0b0"/>
    <xsd:import namespace="e2df26f3-43dc-4187-8d3b-6a924d4886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1d96a-9060-43d1-a493-ef5c98aee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f26f3-43dc-4187-8d3b-6a924d48862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80B0E4F-3FBC-466C-8740-0C1D4FEEE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1d96a-9060-43d1-a493-ef5c98aee0b0"/>
    <ds:schemaRef ds:uri="e2df26f3-43dc-4187-8d3b-6a924d488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9B046-4F48-4549-9AFE-9DB2FD74E5DE}">
  <ds:schemaRefs>
    <ds:schemaRef ds:uri="http://schemas.microsoft.com/sharepoint/v3/contenttype/forms"/>
  </ds:schemaRefs>
</ds:datastoreItem>
</file>

<file path=customXml/itemProps3.xml><?xml version="1.0" encoding="utf-8"?>
<ds:datastoreItem xmlns:ds="http://schemas.openxmlformats.org/officeDocument/2006/customXml" ds:itemID="{0BD48FAC-17E1-4307-AA43-BC1A9A3E1E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Harris</dc:creator>
  <cp:keywords/>
  <dc:description/>
  <cp:lastModifiedBy>Tim Harris</cp:lastModifiedBy>
  <cp:revision>1</cp:revision>
  <dcterms:created xsi:type="dcterms:W3CDTF">2021-09-07T12:58:00Z</dcterms:created>
  <dcterms:modified xsi:type="dcterms:W3CDTF">2021-09-07T12:58:00Z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Tim.Harris@traderemedies.gov.uk</vt:lpwstr>
  </property>
  <property fmtid="{D5CDD505-2E9C-101B-9397-08002B2CF9AE}" pid="5" name="MSIP_Label_eb150e91-1403-4795-80a4-b7d1f9621190_SetDate">
    <vt:lpwstr>2021-09-07T12:58:44.3104836Z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b0e628b1-183e-4028-aa0f-57fe20406ada</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0x0101002C38ED0E0C545940ADA0CBB524E95047</vt:lpwstr>
  </property>
</Properties>
</file>