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D5987" w14:textId="3B07A25F" w:rsidR="00DF5A60" w:rsidRPr="00A94DB5" w:rsidRDefault="00DF5A60" w:rsidP="00DF5A60">
      <w:pPr>
        <w:spacing w:after="0"/>
        <w:rPr>
          <w:rFonts w:cs="Arial"/>
        </w:rPr>
      </w:pPr>
    </w:p>
    <w:p w14:paraId="719D0966" w14:textId="77777777" w:rsidR="00DF5A60" w:rsidRPr="00B769C9" w:rsidRDefault="00DF5A60" w:rsidP="00DF5A60">
      <w:pPr>
        <w:pStyle w:val="TOCHeading"/>
        <w:rPr>
          <w:rFonts w:cs="Arial"/>
          <w:lang w:val="en-GB"/>
        </w:rPr>
      </w:pPr>
      <w:r w:rsidRPr="00B769C9">
        <w:rPr>
          <w:rFonts w:cs="Arial"/>
          <w:lang w:val="en-GB"/>
        </w:rPr>
        <w:t>UK Industry – Verificati</w:t>
      </w:r>
      <w:bookmarkStart w:id="0" w:name="_GoBack"/>
      <w:bookmarkEnd w:id="0"/>
      <w:r w:rsidRPr="00B769C9">
        <w:rPr>
          <w:rFonts w:cs="Arial"/>
          <w:lang w:val="en-GB"/>
        </w:rPr>
        <w:t>on visit report</w:t>
      </w:r>
    </w:p>
    <w:p w14:paraId="307E7A1A" w14:textId="3BDF85B1" w:rsidR="00DF5A60" w:rsidRPr="000459BE" w:rsidRDefault="00DF5A60" w:rsidP="00DF5A60">
      <w:pPr>
        <w:pStyle w:val="TOCHeading"/>
        <w:rPr>
          <w:rFonts w:cs="Arial"/>
          <w:lang w:val="en-GB"/>
        </w:rPr>
      </w:pPr>
      <w:r w:rsidRPr="000459BE">
        <w:rPr>
          <w:rFonts w:cs="Arial"/>
          <w:lang w:val="en-GB"/>
        </w:rPr>
        <w:t xml:space="preserve">Case </w:t>
      </w:r>
      <w:r w:rsidR="00BE2406" w:rsidRPr="000459BE">
        <w:rPr>
          <w:rFonts w:cs="Arial"/>
          <w:lang w:val="en-GB"/>
        </w:rPr>
        <w:t>TS0002</w:t>
      </w:r>
      <w:r w:rsidRPr="000459BE">
        <w:rPr>
          <w:rFonts w:cs="Arial"/>
          <w:lang w:val="en-GB"/>
        </w:rPr>
        <w:t xml:space="preserve">: </w:t>
      </w:r>
      <w:r w:rsidR="000459BE" w:rsidRPr="000459BE">
        <w:rPr>
          <w:rFonts w:cs="Arial"/>
          <w:lang w:val="en-GB"/>
        </w:rPr>
        <w:t>Rainbow Trout</w:t>
      </w:r>
      <w:r w:rsidRPr="000459BE">
        <w:rPr>
          <w:rFonts w:cs="Arial"/>
          <w:lang w:val="en-GB"/>
        </w:rPr>
        <w:t xml:space="preserve"> exported from </w:t>
      </w:r>
      <w:r w:rsidR="000459BE" w:rsidRPr="000459BE">
        <w:rPr>
          <w:rFonts w:cs="Arial"/>
          <w:lang w:val="en-GB"/>
        </w:rPr>
        <w:t>Turkey</w:t>
      </w:r>
    </w:p>
    <w:p w14:paraId="7F1F0E95" w14:textId="77777777" w:rsidR="00DF5A60" w:rsidRPr="00A94DB5" w:rsidRDefault="00DF5A60" w:rsidP="00DF5A60">
      <w:pPr>
        <w:tabs>
          <w:tab w:val="left" w:pos="2130"/>
        </w:tabs>
        <w:spacing w:after="0"/>
        <w:rPr>
          <w:rFonts w:cs="Arial"/>
          <w:b/>
          <w:color w:val="FF0000"/>
          <w:sz w:val="32"/>
        </w:rPr>
      </w:pPr>
    </w:p>
    <w:tbl>
      <w:tblPr>
        <w:tblStyle w:val="TableGrid"/>
        <w:tblW w:w="0" w:type="auto"/>
        <w:tblLook w:val="04A0" w:firstRow="1" w:lastRow="0" w:firstColumn="1" w:lastColumn="0" w:noHBand="0" w:noVBand="1"/>
      </w:tblPr>
      <w:tblGrid>
        <w:gridCol w:w="3969"/>
        <w:gridCol w:w="5047"/>
      </w:tblGrid>
      <w:tr w:rsidR="00DF5A60" w:rsidRPr="00A94DB5" w14:paraId="4BBF1278" w14:textId="77777777" w:rsidTr="00080335">
        <w:tc>
          <w:tcPr>
            <w:tcW w:w="3969" w:type="dxa"/>
            <w:tcBorders>
              <w:top w:val="nil"/>
              <w:left w:val="nil"/>
              <w:bottom w:val="nil"/>
              <w:right w:val="single" w:sz="4" w:space="0" w:color="auto"/>
            </w:tcBorders>
          </w:tcPr>
          <w:p w14:paraId="657F73D8" w14:textId="77777777" w:rsidR="00DF5A60" w:rsidRPr="00A94DB5" w:rsidRDefault="00DF5A60" w:rsidP="00080335">
            <w:pPr>
              <w:tabs>
                <w:tab w:val="left" w:pos="2130"/>
              </w:tabs>
              <w:rPr>
                <w:rFonts w:ascii="Arial" w:hAnsi="Arial" w:cs="Arial"/>
                <w:b/>
                <w:color w:val="FF0000"/>
                <w:szCs w:val="24"/>
              </w:rPr>
            </w:pPr>
            <w:r w:rsidRPr="00A94DB5">
              <w:rPr>
                <w:rFonts w:ascii="Arial" w:hAnsi="Arial" w:cs="Arial"/>
                <w:b/>
                <w:szCs w:val="24"/>
              </w:rPr>
              <w:t>Date:</w:t>
            </w:r>
          </w:p>
        </w:tc>
        <w:tc>
          <w:tcPr>
            <w:tcW w:w="5047" w:type="dxa"/>
            <w:tcBorders>
              <w:top w:val="single" w:sz="4" w:space="0" w:color="auto"/>
              <w:left w:val="single" w:sz="4" w:space="0" w:color="auto"/>
              <w:bottom w:val="single" w:sz="4" w:space="0" w:color="auto"/>
              <w:right w:val="single" w:sz="4" w:space="0" w:color="auto"/>
            </w:tcBorders>
          </w:tcPr>
          <w:p w14:paraId="658C2046" w14:textId="670548A9" w:rsidR="00DF5A60" w:rsidRPr="00A94DB5" w:rsidRDefault="161141E9" w:rsidP="00F67093">
            <w:pPr>
              <w:tabs>
                <w:tab w:val="left" w:pos="2130"/>
              </w:tabs>
              <w:spacing w:line="259" w:lineRule="auto"/>
              <w:rPr>
                <w:rFonts w:ascii="Arial" w:hAnsi="Arial" w:cs="Arial"/>
                <w:color w:val="FF0000"/>
                <w:szCs w:val="24"/>
              </w:rPr>
            </w:pPr>
            <w:r w:rsidRPr="0B1F8943">
              <w:rPr>
                <w:rFonts w:ascii="Arial" w:hAnsi="Arial" w:cs="Arial"/>
              </w:rPr>
              <w:t>April</w:t>
            </w:r>
            <w:r w:rsidR="00024141" w:rsidRPr="0B1F8943">
              <w:rPr>
                <w:rFonts w:ascii="Arial" w:hAnsi="Arial" w:cs="Arial"/>
              </w:rPr>
              <w:t xml:space="preserve"> 2021</w:t>
            </w:r>
          </w:p>
        </w:tc>
      </w:tr>
      <w:tr w:rsidR="00DF5A60" w:rsidRPr="00A94DB5" w14:paraId="392AB18E" w14:textId="77777777" w:rsidTr="00080335">
        <w:tc>
          <w:tcPr>
            <w:tcW w:w="3969" w:type="dxa"/>
            <w:tcBorders>
              <w:top w:val="nil"/>
              <w:left w:val="nil"/>
              <w:bottom w:val="nil"/>
              <w:right w:val="nil"/>
            </w:tcBorders>
          </w:tcPr>
          <w:p w14:paraId="7C3454CA" w14:textId="77777777" w:rsidR="00DF5A60" w:rsidRPr="00A94DB5" w:rsidRDefault="00DF5A60" w:rsidP="00080335">
            <w:pPr>
              <w:tabs>
                <w:tab w:val="left" w:pos="2130"/>
              </w:tabs>
              <w:rPr>
                <w:rFonts w:ascii="Arial" w:hAnsi="Arial" w:cs="Arial"/>
                <w:b/>
                <w:szCs w:val="24"/>
              </w:rPr>
            </w:pPr>
          </w:p>
        </w:tc>
        <w:tc>
          <w:tcPr>
            <w:tcW w:w="5047" w:type="dxa"/>
            <w:tcBorders>
              <w:top w:val="single" w:sz="4" w:space="0" w:color="auto"/>
              <w:left w:val="nil"/>
              <w:bottom w:val="single" w:sz="4" w:space="0" w:color="auto"/>
              <w:right w:val="nil"/>
            </w:tcBorders>
          </w:tcPr>
          <w:p w14:paraId="7EA5C95B" w14:textId="77777777" w:rsidR="00DF5A60" w:rsidRPr="00A94DB5" w:rsidRDefault="00DF5A60" w:rsidP="00080335">
            <w:pPr>
              <w:tabs>
                <w:tab w:val="left" w:pos="2130"/>
              </w:tabs>
              <w:rPr>
                <w:rFonts w:ascii="Arial" w:hAnsi="Arial" w:cs="Arial"/>
                <w:color w:val="FF0000"/>
                <w:szCs w:val="24"/>
              </w:rPr>
            </w:pPr>
          </w:p>
        </w:tc>
      </w:tr>
      <w:tr w:rsidR="00DF5A60" w:rsidRPr="00A94DB5" w14:paraId="21ED1FF2" w14:textId="77777777" w:rsidTr="00080335">
        <w:tc>
          <w:tcPr>
            <w:tcW w:w="3969" w:type="dxa"/>
            <w:tcBorders>
              <w:top w:val="nil"/>
              <w:left w:val="nil"/>
              <w:bottom w:val="nil"/>
              <w:right w:val="single" w:sz="4" w:space="0" w:color="auto"/>
            </w:tcBorders>
          </w:tcPr>
          <w:p w14:paraId="35EA540D" w14:textId="77777777" w:rsidR="00DF5A60" w:rsidRPr="00A94DB5" w:rsidRDefault="00DF5A60" w:rsidP="00080335">
            <w:pPr>
              <w:tabs>
                <w:tab w:val="left" w:pos="2130"/>
              </w:tabs>
              <w:rPr>
                <w:rFonts w:ascii="Arial" w:hAnsi="Arial" w:cs="Arial"/>
                <w:b/>
                <w:color w:val="FF0000"/>
                <w:szCs w:val="24"/>
              </w:rPr>
            </w:pPr>
            <w:r w:rsidRPr="00A94DB5">
              <w:rPr>
                <w:rFonts w:ascii="Arial" w:hAnsi="Arial" w:cs="Arial"/>
                <w:b/>
                <w:szCs w:val="24"/>
              </w:rPr>
              <w:t>Company visited:</w:t>
            </w:r>
          </w:p>
        </w:tc>
        <w:tc>
          <w:tcPr>
            <w:tcW w:w="5047" w:type="dxa"/>
            <w:tcBorders>
              <w:top w:val="single" w:sz="4" w:space="0" w:color="auto"/>
              <w:left w:val="single" w:sz="4" w:space="0" w:color="auto"/>
              <w:bottom w:val="single" w:sz="4" w:space="0" w:color="auto"/>
              <w:right w:val="single" w:sz="4" w:space="0" w:color="auto"/>
            </w:tcBorders>
          </w:tcPr>
          <w:p w14:paraId="79A74ACA" w14:textId="255E9195" w:rsidR="00DF5A60" w:rsidRPr="00A91313" w:rsidRDefault="00024141" w:rsidP="00080335">
            <w:pPr>
              <w:tabs>
                <w:tab w:val="left" w:pos="2130"/>
              </w:tabs>
              <w:rPr>
                <w:rFonts w:ascii="Arial" w:hAnsi="Arial" w:cs="Arial"/>
                <w:szCs w:val="24"/>
              </w:rPr>
            </w:pPr>
            <w:r w:rsidRPr="00A91313">
              <w:rPr>
                <w:rFonts w:ascii="Arial" w:hAnsi="Arial" w:cs="Arial"/>
                <w:szCs w:val="24"/>
              </w:rPr>
              <w:t>Selcoth</w:t>
            </w:r>
            <w:r w:rsidR="00A91313" w:rsidRPr="00A91313">
              <w:rPr>
                <w:rFonts w:ascii="Arial" w:hAnsi="Arial" w:cs="Arial"/>
                <w:szCs w:val="24"/>
              </w:rPr>
              <w:t xml:space="preserve"> Fisheries </w:t>
            </w:r>
            <w:r w:rsidR="00F64798">
              <w:rPr>
                <w:rFonts w:ascii="Arial" w:hAnsi="Arial" w:cs="Arial"/>
                <w:szCs w:val="24"/>
              </w:rPr>
              <w:t>Ltd</w:t>
            </w:r>
          </w:p>
        </w:tc>
      </w:tr>
      <w:tr w:rsidR="00DF5A60" w:rsidRPr="00A94DB5" w14:paraId="0D3CA6BE" w14:textId="77777777" w:rsidTr="00080335">
        <w:tc>
          <w:tcPr>
            <w:tcW w:w="3969" w:type="dxa"/>
            <w:tcBorders>
              <w:top w:val="nil"/>
              <w:left w:val="nil"/>
              <w:bottom w:val="nil"/>
              <w:right w:val="nil"/>
            </w:tcBorders>
          </w:tcPr>
          <w:p w14:paraId="20EF446F" w14:textId="77777777" w:rsidR="00DF5A60" w:rsidRPr="00A94DB5" w:rsidRDefault="00DF5A60" w:rsidP="00080335">
            <w:pPr>
              <w:tabs>
                <w:tab w:val="left" w:pos="2130"/>
              </w:tabs>
              <w:rPr>
                <w:rFonts w:ascii="Arial" w:hAnsi="Arial" w:cs="Arial"/>
                <w:b/>
                <w:color w:val="FF0000"/>
                <w:szCs w:val="24"/>
              </w:rPr>
            </w:pPr>
          </w:p>
        </w:tc>
        <w:tc>
          <w:tcPr>
            <w:tcW w:w="5047" w:type="dxa"/>
            <w:tcBorders>
              <w:top w:val="single" w:sz="4" w:space="0" w:color="auto"/>
              <w:left w:val="nil"/>
              <w:bottom w:val="single" w:sz="4" w:space="0" w:color="auto"/>
              <w:right w:val="nil"/>
            </w:tcBorders>
          </w:tcPr>
          <w:p w14:paraId="16210EAC" w14:textId="77777777" w:rsidR="00DF5A60" w:rsidRPr="00A94DB5" w:rsidRDefault="00DF5A60" w:rsidP="00080335">
            <w:pPr>
              <w:tabs>
                <w:tab w:val="left" w:pos="2130"/>
              </w:tabs>
              <w:rPr>
                <w:rFonts w:ascii="Arial" w:hAnsi="Arial" w:cs="Arial"/>
                <w:color w:val="FF0000"/>
                <w:szCs w:val="24"/>
              </w:rPr>
            </w:pPr>
          </w:p>
        </w:tc>
      </w:tr>
      <w:tr w:rsidR="00DF5A60" w:rsidRPr="00A94DB5" w14:paraId="03357920" w14:textId="77777777" w:rsidTr="00080335">
        <w:tc>
          <w:tcPr>
            <w:tcW w:w="3969" w:type="dxa"/>
            <w:tcBorders>
              <w:top w:val="nil"/>
              <w:left w:val="nil"/>
              <w:bottom w:val="nil"/>
              <w:right w:val="single" w:sz="4" w:space="0" w:color="auto"/>
            </w:tcBorders>
          </w:tcPr>
          <w:p w14:paraId="6AD57AB9" w14:textId="77777777" w:rsidR="00DF5A60" w:rsidRPr="00A94DB5" w:rsidRDefault="00DF5A60" w:rsidP="00080335">
            <w:pPr>
              <w:tabs>
                <w:tab w:val="left" w:pos="2130"/>
              </w:tabs>
              <w:rPr>
                <w:rFonts w:ascii="Arial" w:hAnsi="Arial" w:cs="Arial"/>
                <w:b/>
                <w:color w:val="FF0000"/>
                <w:szCs w:val="24"/>
              </w:rPr>
            </w:pPr>
            <w:r w:rsidRPr="00A94DB5">
              <w:rPr>
                <w:rFonts w:ascii="Arial" w:hAnsi="Arial" w:cs="Arial"/>
                <w:b/>
                <w:szCs w:val="24"/>
              </w:rPr>
              <w:t>Verification visit date:</w:t>
            </w:r>
          </w:p>
        </w:tc>
        <w:tc>
          <w:tcPr>
            <w:tcW w:w="5047" w:type="dxa"/>
            <w:tcBorders>
              <w:top w:val="single" w:sz="4" w:space="0" w:color="auto"/>
              <w:left w:val="single" w:sz="4" w:space="0" w:color="auto"/>
              <w:bottom w:val="single" w:sz="4" w:space="0" w:color="auto"/>
              <w:right w:val="single" w:sz="4" w:space="0" w:color="auto"/>
            </w:tcBorders>
          </w:tcPr>
          <w:p w14:paraId="1AD1F1C9" w14:textId="359C4A84" w:rsidR="00DF5A60" w:rsidRPr="00FE02E3" w:rsidRDefault="00F64798" w:rsidP="00080335">
            <w:pPr>
              <w:tabs>
                <w:tab w:val="left" w:pos="2130"/>
              </w:tabs>
              <w:rPr>
                <w:rFonts w:ascii="Arial" w:hAnsi="Arial" w:cs="Arial"/>
                <w:color w:val="FF0000"/>
                <w:szCs w:val="24"/>
              </w:rPr>
            </w:pPr>
            <w:r w:rsidRPr="00FE02E3">
              <w:rPr>
                <w:rFonts w:ascii="Arial" w:hAnsi="Arial" w:cs="Arial"/>
                <w:szCs w:val="24"/>
              </w:rPr>
              <w:t>Remote Verification</w:t>
            </w:r>
          </w:p>
        </w:tc>
      </w:tr>
      <w:tr w:rsidR="00DF5A60" w:rsidRPr="00A94DB5" w14:paraId="041E19B0" w14:textId="77777777" w:rsidTr="00080335">
        <w:tc>
          <w:tcPr>
            <w:tcW w:w="3969" w:type="dxa"/>
            <w:tcBorders>
              <w:top w:val="nil"/>
              <w:left w:val="nil"/>
              <w:bottom w:val="single" w:sz="4" w:space="0" w:color="auto"/>
              <w:right w:val="nil"/>
            </w:tcBorders>
          </w:tcPr>
          <w:p w14:paraId="35747095" w14:textId="77777777" w:rsidR="00DF5A60" w:rsidRPr="00A94DB5" w:rsidRDefault="00DF5A60" w:rsidP="00080335">
            <w:pPr>
              <w:tabs>
                <w:tab w:val="left" w:pos="2130"/>
              </w:tabs>
              <w:rPr>
                <w:rFonts w:ascii="Arial" w:hAnsi="Arial" w:cs="Arial"/>
                <w:b/>
                <w:color w:val="FF0000"/>
                <w:szCs w:val="24"/>
              </w:rPr>
            </w:pPr>
          </w:p>
        </w:tc>
        <w:tc>
          <w:tcPr>
            <w:tcW w:w="5047" w:type="dxa"/>
            <w:tcBorders>
              <w:top w:val="single" w:sz="4" w:space="0" w:color="auto"/>
              <w:left w:val="nil"/>
              <w:bottom w:val="single" w:sz="4" w:space="0" w:color="auto"/>
              <w:right w:val="nil"/>
            </w:tcBorders>
          </w:tcPr>
          <w:p w14:paraId="4F0FC132" w14:textId="77777777" w:rsidR="00DF5A60" w:rsidRPr="00A94DB5" w:rsidRDefault="00DF5A60" w:rsidP="00080335">
            <w:pPr>
              <w:tabs>
                <w:tab w:val="left" w:pos="2130"/>
              </w:tabs>
              <w:rPr>
                <w:rFonts w:ascii="Arial" w:hAnsi="Arial" w:cs="Arial"/>
                <w:color w:val="FF0000"/>
                <w:szCs w:val="24"/>
              </w:rPr>
            </w:pPr>
          </w:p>
          <w:p w14:paraId="2A738D6E" w14:textId="77777777" w:rsidR="00DF5A60" w:rsidRPr="00A94DB5" w:rsidRDefault="00DF5A60" w:rsidP="00080335">
            <w:pPr>
              <w:tabs>
                <w:tab w:val="left" w:pos="2130"/>
              </w:tabs>
              <w:rPr>
                <w:rFonts w:ascii="Arial" w:hAnsi="Arial" w:cs="Arial"/>
                <w:color w:val="FF0000"/>
                <w:szCs w:val="24"/>
              </w:rPr>
            </w:pPr>
          </w:p>
          <w:p w14:paraId="2E058EE0" w14:textId="77777777" w:rsidR="00DF5A60" w:rsidRPr="00A94DB5" w:rsidRDefault="00DF5A60" w:rsidP="00080335">
            <w:pPr>
              <w:tabs>
                <w:tab w:val="left" w:pos="2130"/>
              </w:tabs>
              <w:rPr>
                <w:rFonts w:ascii="Arial" w:hAnsi="Arial" w:cs="Arial"/>
                <w:color w:val="FF0000"/>
                <w:szCs w:val="24"/>
              </w:rPr>
            </w:pPr>
          </w:p>
          <w:p w14:paraId="26470004" w14:textId="77777777" w:rsidR="00DF5A60" w:rsidRPr="00A94DB5" w:rsidRDefault="00DF5A60" w:rsidP="00080335">
            <w:pPr>
              <w:tabs>
                <w:tab w:val="left" w:pos="2130"/>
              </w:tabs>
              <w:rPr>
                <w:rFonts w:ascii="Arial" w:hAnsi="Arial" w:cs="Arial"/>
                <w:color w:val="FF0000"/>
                <w:szCs w:val="24"/>
              </w:rPr>
            </w:pPr>
          </w:p>
          <w:p w14:paraId="0CD86EBA" w14:textId="77777777" w:rsidR="00DF5A60" w:rsidRPr="00A94DB5" w:rsidRDefault="00DF5A60" w:rsidP="00080335">
            <w:pPr>
              <w:tabs>
                <w:tab w:val="left" w:pos="2130"/>
              </w:tabs>
              <w:rPr>
                <w:rFonts w:ascii="Arial" w:hAnsi="Arial" w:cs="Arial"/>
                <w:color w:val="FF0000"/>
                <w:szCs w:val="24"/>
              </w:rPr>
            </w:pPr>
          </w:p>
          <w:p w14:paraId="661C7DCE" w14:textId="77777777" w:rsidR="00DF5A60" w:rsidRPr="00A94DB5" w:rsidRDefault="00DF5A60" w:rsidP="00080335">
            <w:pPr>
              <w:tabs>
                <w:tab w:val="left" w:pos="2130"/>
              </w:tabs>
              <w:rPr>
                <w:rFonts w:ascii="Arial" w:hAnsi="Arial" w:cs="Arial"/>
                <w:color w:val="FF0000"/>
                <w:szCs w:val="24"/>
              </w:rPr>
            </w:pPr>
          </w:p>
          <w:p w14:paraId="6E13366D" w14:textId="77777777" w:rsidR="00DF5A60" w:rsidRPr="00A94DB5" w:rsidRDefault="00DF5A60" w:rsidP="00080335">
            <w:pPr>
              <w:tabs>
                <w:tab w:val="left" w:pos="2130"/>
              </w:tabs>
              <w:rPr>
                <w:rFonts w:ascii="Arial" w:hAnsi="Arial" w:cs="Arial"/>
                <w:color w:val="FF0000"/>
                <w:szCs w:val="24"/>
              </w:rPr>
            </w:pPr>
          </w:p>
          <w:p w14:paraId="721BF7B2" w14:textId="77777777" w:rsidR="00DF5A60" w:rsidRPr="00A94DB5" w:rsidRDefault="00DF5A60" w:rsidP="00080335">
            <w:pPr>
              <w:tabs>
                <w:tab w:val="left" w:pos="2130"/>
              </w:tabs>
              <w:rPr>
                <w:rFonts w:ascii="Arial" w:hAnsi="Arial" w:cs="Arial"/>
                <w:color w:val="FF0000"/>
                <w:szCs w:val="24"/>
              </w:rPr>
            </w:pPr>
          </w:p>
          <w:p w14:paraId="35FA4A7F" w14:textId="77777777" w:rsidR="00DF5A60" w:rsidRPr="00A94DB5" w:rsidRDefault="00DF5A60" w:rsidP="00080335">
            <w:pPr>
              <w:tabs>
                <w:tab w:val="left" w:pos="2130"/>
              </w:tabs>
              <w:rPr>
                <w:rFonts w:ascii="Arial" w:hAnsi="Arial" w:cs="Arial"/>
                <w:color w:val="FF0000"/>
                <w:szCs w:val="24"/>
              </w:rPr>
            </w:pPr>
          </w:p>
          <w:p w14:paraId="5E08B417" w14:textId="77777777" w:rsidR="00DF5A60" w:rsidRPr="00A94DB5" w:rsidRDefault="00DF5A60" w:rsidP="00080335">
            <w:pPr>
              <w:tabs>
                <w:tab w:val="left" w:pos="2130"/>
              </w:tabs>
              <w:rPr>
                <w:rFonts w:ascii="Arial" w:hAnsi="Arial" w:cs="Arial"/>
                <w:color w:val="FF0000"/>
                <w:szCs w:val="24"/>
              </w:rPr>
            </w:pPr>
          </w:p>
          <w:p w14:paraId="0EF1BAEA" w14:textId="77777777" w:rsidR="00DF5A60" w:rsidRPr="00A94DB5" w:rsidRDefault="00DF5A60" w:rsidP="00080335">
            <w:pPr>
              <w:tabs>
                <w:tab w:val="left" w:pos="2130"/>
              </w:tabs>
              <w:rPr>
                <w:rFonts w:ascii="Arial" w:hAnsi="Arial" w:cs="Arial"/>
                <w:color w:val="FF0000"/>
                <w:szCs w:val="24"/>
              </w:rPr>
            </w:pPr>
          </w:p>
          <w:p w14:paraId="6A9C4D57" w14:textId="77777777" w:rsidR="00DF5A60" w:rsidRPr="00A94DB5" w:rsidRDefault="00DF5A60" w:rsidP="00080335">
            <w:pPr>
              <w:tabs>
                <w:tab w:val="left" w:pos="2130"/>
              </w:tabs>
              <w:rPr>
                <w:rFonts w:ascii="Arial" w:hAnsi="Arial" w:cs="Arial"/>
                <w:color w:val="FF0000"/>
                <w:szCs w:val="24"/>
              </w:rPr>
            </w:pPr>
          </w:p>
          <w:p w14:paraId="094FF480" w14:textId="77777777" w:rsidR="00DF5A60" w:rsidRPr="00A94DB5" w:rsidRDefault="00DF5A60" w:rsidP="00080335">
            <w:pPr>
              <w:tabs>
                <w:tab w:val="left" w:pos="2130"/>
              </w:tabs>
              <w:rPr>
                <w:rFonts w:ascii="Arial" w:hAnsi="Arial" w:cs="Arial"/>
                <w:color w:val="FF0000"/>
                <w:szCs w:val="24"/>
              </w:rPr>
            </w:pPr>
          </w:p>
          <w:p w14:paraId="5B638992" w14:textId="77777777" w:rsidR="00DF5A60" w:rsidRPr="00A94DB5" w:rsidRDefault="00DF5A60" w:rsidP="00080335">
            <w:pPr>
              <w:tabs>
                <w:tab w:val="left" w:pos="2130"/>
              </w:tabs>
              <w:rPr>
                <w:rFonts w:ascii="Arial" w:hAnsi="Arial" w:cs="Arial"/>
                <w:color w:val="FF0000"/>
                <w:szCs w:val="24"/>
              </w:rPr>
            </w:pPr>
          </w:p>
          <w:p w14:paraId="14A1934A" w14:textId="77777777" w:rsidR="00DF5A60" w:rsidRPr="00A94DB5" w:rsidRDefault="00DF5A60" w:rsidP="00080335">
            <w:pPr>
              <w:tabs>
                <w:tab w:val="left" w:pos="2130"/>
              </w:tabs>
              <w:rPr>
                <w:rFonts w:ascii="Arial" w:hAnsi="Arial" w:cs="Arial"/>
                <w:color w:val="FF0000"/>
                <w:szCs w:val="24"/>
              </w:rPr>
            </w:pPr>
          </w:p>
          <w:p w14:paraId="159C2AEB" w14:textId="77777777" w:rsidR="00DF5A60" w:rsidRPr="00A94DB5" w:rsidRDefault="00DF5A60" w:rsidP="00080335">
            <w:pPr>
              <w:tabs>
                <w:tab w:val="left" w:pos="2130"/>
              </w:tabs>
              <w:rPr>
                <w:rFonts w:ascii="Arial" w:hAnsi="Arial" w:cs="Arial"/>
                <w:color w:val="FF0000"/>
                <w:szCs w:val="24"/>
              </w:rPr>
            </w:pPr>
          </w:p>
          <w:p w14:paraId="23273338" w14:textId="77777777" w:rsidR="00DF5A60" w:rsidRPr="00A94DB5" w:rsidRDefault="00DF5A60" w:rsidP="00080335">
            <w:pPr>
              <w:tabs>
                <w:tab w:val="left" w:pos="2130"/>
              </w:tabs>
              <w:rPr>
                <w:rFonts w:ascii="Arial" w:hAnsi="Arial" w:cs="Arial"/>
                <w:color w:val="FF0000"/>
                <w:szCs w:val="24"/>
              </w:rPr>
            </w:pPr>
          </w:p>
          <w:p w14:paraId="31E4A783" w14:textId="77777777" w:rsidR="00DF5A60" w:rsidRPr="00A94DB5" w:rsidRDefault="00DF5A60" w:rsidP="00080335">
            <w:pPr>
              <w:tabs>
                <w:tab w:val="left" w:pos="2130"/>
              </w:tabs>
              <w:rPr>
                <w:rFonts w:ascii="Arial" w:hAnsi="Arial" w:cs="Arial"/>
                <w:color w:val="FF0000"/>
                <w:szCs w:val="24"/>
              </w:rPr>
            </w:pPr>
          </w:p>
          <w:p w14:paraId="2BFB20F6" w14:textId="77777777" w:rsidR="00DF5A60" w:rsidRPr="00A94DB5" w:rsidRDefault="00DF5A60" w:rsidP="00080335">
            <w:pPr>
              <w:tabs>
                <w:tab w:val="left" w:pos="2130"/>
              </w:tabs>
              <w:rPr>
                <w:rFonts w:ascii="Arial" w:hAnsi="Arial" w:cs="Arial"/>
                <w:color w:val="FF0000"/>
                <w:szCs w:val="24"/>
              </w:rPr>
            </w:pPr>
          </w:p>
          <w:p w14:paraId="5C2C4512" w14:textId="77777777" w:rsidR="00DF5A60" w:rsidRPr="00A94DB5" w:rsidRDefault="00DF5A60" w:rsidP="00080335">
            <w:pPr>
              <w:tabs>
                <w:tab w:val="left" w:pos="2130"/>
              </w:tabs>
              <w:rPr>
                <w:rFonts w:ascii="Arial" w:hAnsi="Arial" w:cs="Arial"/>
                <w:color w:val="FF0000"/>
                <w:szCs w:val="24"/>
              </w:rPr>
            </w:pPr>
          </w:p>
          <w:p w14:paraId="2962BD39" w14:textId="77777777" w:rsidR="00DF5A60" w:rsidRPr="00A94DB5" w:rsidRDefault="00DF5A60" w:rsidP="00080335">
            <w:pPr>
              <w:tabs>
                <w:tab w:val="left" w:pos="2130"/>
              </w:tabs>
              <w:rPr>
                <w:rFonts w:ascii="Arial" w:hAnsi="Arial" w:cs="Arial"/>
                <w:color w:val="FF0000"/>
                <w:szCs w:val="24"/>
              </w:rPr>
            </w:pPr>
          </w:p>
          <w:p w14:paraId="4C020CF2" w14:textId="77777777" w:rsidR="00DF5A60" w:rsidRPr="00A94DB5" w:rsidRDefault="00DF5A60" w:rsidP="00080335">
            <w:pPr>
              <w:tabs>
                <w:tab w:val="left" w:pos="2130"/>
              </w:tabs>
              <w:rPr>
                <w:rFonts w:ascii="Arial" w:hAnsi="Arial" w:cs="Arial"/>
                <w:color w:val="FF0000"/>
                <w:szCs w:val="24"/>
              </w:rPr>
            </w:pPr>
          </w:p>
          <w:p w14:paraId="05B78692" w14:textId="77777777" w:rsidR="00DF5A60" w:rsidRPr="00A94DB5" w:rsidRDefault="00DF5A60" w:rsidP="00080335">
            <w:pPr>
              <w:tabs>
                <w:tab w:val="left" w:pos="2130"/>
              </w:tabs>
              <w:rPr>
                <w:rFonts w:ascii="Arial" w:hAnsi="Arial" w:cs="Arial"/>
                <w:color w:val="FF0000"/>
                <w:szCs w:val="24"/>
              </w:rPr>
            </w:pPr>
          </w:p>
          <w:p w14:paraId="6CB23CAB" w14:textId="77777777" w:rsidR="00DF5A60" w:rsidRPr="00A94DB5" w:rsidRDefault="00DF5A60" w:rsidP="00080335">
            <w:pPr>
              <w:tabs>
                <w:tab w:val="left" w:pos="2130"/>
              </w:tabs>
              <w:rPr>
                <w:rFonts w:ascii="Arial" w:hAnsi="Arial" w:cs="Arial"/>
                <w:color w:val="FF0000"/>
                <w:szCs w:val="24"/>
              </w:rPr>
            </w:pPr>
          </w:p>
          <w:p w14:paraId="0CCE5DB7" w14:textId="77777777" w:rsidR="00DF5A60" w:rsidRPr="00A94DB5" w:rsidRDefault="00DF5A60" w:rsidP="00080335">
            <w:pPr>
              <w:tabs>
                <w:tab w:val="left" w:pos="2130"/>
              </w:tabs>
              <w:rPr>
                <w:rFonts w:ascii="Arial" w:hAnsi="Arial" w:cs="Arial"/>
                <w:color w:val="FF0000"/>
                <w:szCs w:val="24"/>
              </w:rPr>
            </w:pPr>
          </w:p>
          <w:p w14:paraId="63EDF70A" w14:textId="77777777" w:rsidR="00DF5A60" w:rsidRPr="00A94DB5" w:rsidRDefault="00DF5A60" w:rsidP="00080335">
            <w:pPr>
              <w:tabs>
                <w:tab w:val="left" w:pos="2130"/>
              </w:tabs>
              <w:rPr>
                <w:rFonts w:ascii="Arial" w:hAnsi="Arial" w:cs="Arial"/>
                <w:color w:val="FF0000"/>
                <w:szCs w:val="24"/>
              </w:rPr>
            </w:pPr>
          </w:p>
          <w:p w14:paraId="3B2B385D" w14:textId="77777777" w:rsidR="00DF5A60" w:rsidRPr="00A94DB5" w:rsidRDefault="00DF5A60" w:rsidP="00080335">
            <w:pPr>
              <w:tabs>
                <w:tab w:val="left" w:pos="2130"/>
              </w:tabs>
              <w:rPr>
                <w:rFonts w:ascii="Arial" w:hAnsi="Arial" w:cs="Arial"/>
                <w:color w:val="FF0000"/>
                <w:szCs w:val="24"/>
              </w:rPr>
            </w:pPr>
          </w:p>
        </w:tc>
      </w:tr>
      <w:tr w:rsidR="00DF5A60" w:rsidRPr="00A94DB5" w14:paraId="5D883B16" w14:textId="77777777" w:rsidTr="00080335">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CC1682" w14:textId="77777777" w:rsidR="00DF5A60" w:rsidRPr="00A94DB5" w:rsidRDefault="00DF5A60" w:rsidP="00080335">
            <w:pPr>
              <w:tabs>
                <w:tab w:val="left" w:pos="2130"/>
              </w:tabs>
              <w:rPr>
                <w:rFonts w:ascii="Arial" w:hAnsi="Arial" w:cs="Arial"/>
                <w:i/>
                <w:color w:val="FF0000"/>
                <w:szCs w:val="24"/>
              </w:rPr>
            </w:pPr>
            <w:r w:rsidRPr="00A94DB5">
              <w:rPr>
                <w:rFonts w:ascii="Arial" w:hAnsi="Arial" w:cs="Arial"/>
                <w:b/>
                <w:i/>
                <w:szCs w:val="24"/>
              </w:rPr>
              <w:t>NOTE:</w:t>
            </w:r>
            <w:r w:rsidRPr="00A94DB5">
              <w:rPr>
                <w:rFonts w:ascii="Arial" w:hAnsi="Arial" w:cs="Arial"/>
                <w:i/>
                <w:szCs w:val="24"/>
              </w:rPr>
              <w:t xml:space="preserve"> The views and opinions in this report will be reviewed by the case investigator teams and may not reflect the final decision of the Trade Remedies Investigations Directorate</w:t>
            </w:r>
          </w:p>
        </w:tc>
      </w:tr>
    </w:tbl>
    <w:p w14:paraId="4E4FAE3B" w14:textId="77777777" w:rsidR="00DF5A60" w:rsidRPr="00A94DB5" w:rsidRDefault="00DF5A60" w:rsidP="00DF5A60">
      <w:pPr>
        <w:pStyle w:val="NoSpacing"/>
        <w:rPr>
          <w:rFonts w:ascii="Arial" w:hAnsi="Arial" w:cs="Arial"/>
        </w:rPr>
      </w:pPr>
    </w:p>
    <w:p w14:paraId="61DBF535" w14:textId="77777777" w:rsidR="00DF5A60" w:rsidRPr="00A94DB5" w:rsidRDefault="00DF5A60" w:rsidP="00DF5A60">
      <w:pPr>
        <w:spacing w:after="0"/>
        <w:rPr>
          <w:rFonts w:cs="Arial"/>
        </w:rPr>
      </w:pPr>
      <w:r w:rsidRPr="00A94DB5">
        <w:rPr>
          <w:rFonts w:cs="Arial"/>
        </w:rPr>
        <w:br w:type="page"/>
      </w:r>
    </w:p>
    <w:p w14:paraId="660E6F44" w14:textId="009FB8CE" w:rsidR="00BE3A0A" w:rsidRPr="00A94DB5" w:rsidRDefault="00BE3A0A" w:rsidP="00DF5A60">
      <w:pPr>
        <w:spacing w:after="0"/>
        <w:rPr>
          <w:rFonts w:cs="Arial"/>
        </w:rPr>
      </w:pPr>
    </w:p>
    <w:sdt>
      <w:sdtPr>
        <w:rPr>
          <w:rFonts w:asciiTheme="minorHAnsi" w:eastAsiaTheme="minorHAnsi" w:hAnsiTheme="minorHAnsi" w:cstheme="minorBidi"/>
          <w:b w:val="0"/>
          <w:sz w:val="22"/>
          <w:szCs w:val="22"/>
          <w:lang w:val="en-GB"/>
        </w:rPr>
        <w:id w:val="-71435064"/>
        <w:docPartObj>
          <w:docPartGallery w:val="Table of Contents"/>
          <w:docPartUnique/>
        </w:docPartObj>
      </w:sdtPr>
      <w:sdtEndPr>
        <w:rPr>
          <w:bCs/>
          <w:noProof/>
          <w:sz w:val="24"/>
        </w:rPr>
      </w:sdtEndPr>
      <w:sdtContent>
        <w:p w14:paraId="52CF700C" w14:textId="2C7A51F3" w:rsidR="00BE3A0A" w:rsidRDefault="00BE3A0A">
          <w:pPr>
            <w:pStyle w:val="TOCHeading"/>
          </w:pPr>
          <w:r>
            <w:t>Contents</w:t>
          </w:r>
        </w:p>
        <w:p w14:paraId="46804C06" w14:textId="6F43E9CD" w:rsidR="00BD1404" w:rsidRDefault="00776F8D">
          <w:pPr>
            <w:pStyle w:val="TOC1"/>
            <w:rPr>
              <w:rFonts w:asciiTheme="minorHAnsi" w:eastAsiaTheme="minorEastAsia" w:hAnsiTheme="minorHAnsi"/>
              <w:b w:val="0"/>
              <w:noProof/>
              <w:sz w:val="22"/>
              <w:lang w:eastAsia="en-GB"/>
            </w:rPr>
          </w:pPr>
          <w:r>
            <w:rPr>
              <w:b w:val="0"/>
            </w:rPr>
            <w:fldChar w:fldCharType="begin"/>
          </w:r>
          <w:r>
            <w:rPr>
              <w:b w:val="0"/>
            </w:rPr>
            <w:instrText xml:space="preserve"> TOC \o "1-2" \h \z \u </w:instrText>
          </w:r>
          <w:r>
            <w:rPr>
              <w:b w:val="0"/>
            </w:rPr>
            <w:fldChar w:fldCharType="separate"/>
          </w:r>
          <w:hyperlink w:anchor="_Toc68870461" w:history="1">
            <w:r w:rsidR="00BD1404" w:rsidRPr="007F4522">
              <w:rPr>
                <w:rStyle w:val="Hyperlink"/>
                <w:noProof/>
              </w:rPr>
              <w:t>SECTION A: Background</w:t>
            </w:r>
            <w:r w:rsidR="00BD1404">
              <w:rPr>
                <w:noProof/>
                <w:webHidden/>
              </w:rPr>
              <w:tab/>
            </w:r>
            <w:r w:rsidR="00BD1404">
              <w:rPr>
                <w:noProof/>
                <w:webHidden/>
              </w:rPr>
              <w:fldChar w:fldCharType="begin"/>
            </w:r>
            <w:r w:rsidR="00BD1404">
              <w:rPr>
                <w:noProof/>
                <w:webHidden/>
              </w:rPr>
              <w:instrText xml:space="preserve"> PAGEREF _Toc68870461 \h </w:instrText>
            </w:r>
            <w:r w:rsidR="00BD1404">
              <w:rPr>
                <w:noProof/>
                <w:webHidden/>
              </w:rPr>
            </w:r>
            <w:r w:rsidR="00BD1404">
              <w:rPr>
                <w:noProof/>
                <w:webHidden/>
              </w:rPr>
              <w:fldChar w:fldCharType="separate"/>
            </w:r>
            <w:r w:rsidR="00BD1404">
              <w:rPr>
                <w:noProof/>
                <w:webHidden/>
              </w:rPr>
              <w:t>3</w:t>
            </w:r>
            <w:r w:rsidR="00BD1404">
              <w:rPr>
                <w:noProof/>
                <w:webHidden/>
              </w:rPr>
              <w:fldChar w:fldCharType="end"/>
            </w:r>
          </w:hyperlink>
        </w:p>
        <w:p w14:paraId="42F15008" w14:textId="732D5E25" w:rsidR="00BD1404" w:rsidRDefault="00A00F5B">
          <w:pPr>
            <w:pStyle w:val="TOC2"/>
            <w:rPr>
              <w:rFonts w:asciiTheme="minorHAnsi" w:eastAsiaTheme="minorEastAsia" w:hAnsiTheme="minorHAnsi"/>
              <w:noProof/>
              <w:sz w:val="22"/>
              <w:lang w:eastAsia="en-GB"/>
            </w:rPr>
          </w:pPr>
          <w:hyperlink w:anchor="_Toc68870462" w:history="1">
            <w:r w:rsidR="00BD1404" w:rsidRPr="007F4522">
              <w:rPr>
                <w:rStyle w:val="Hyperlink"/>
                <w:noProof/>
              </w:rPr>
              <w:t>A1. Background</w:t>
            </w:r>
            <w:r w:rsidR="00BD1404">
              <w:rPr>
                <w:noProof/>
                <w:webHidden/>
              </w:rPr>
              <w:tab/>
            </w:r>
            <w:r w:rsidR="00BD1404">
              <w:rPr>
                <w:noProof/>
                <w:webHidden/>
              </w:rPr>
              <w:fldChar w:fldCharType="begin"/>
            </w:r>
            <w:r w:rsidR="00BD1404">
              <w:rPr>
                <w:noProof/>
                <w:webHidden/>
              </w:rPr>
              <w:instrText xml:space="preserve"> PAGEREF _Toc68870462 \h </w:instrText>
            </w:r>
            <w:r w:rsidR="00BD1404">
              <w:rPr>
                <w:noProof/>
                <w:webHidden/>
              </w:rPr>
            </w:r>
            <w:r w:rsidR="00BD1404">
              <w:rPr>
                <w:noProof/>
                <w:webHidden/>
              </w:rPr>
              <w:fldChar w:fldCharType="separate"/>
            </w:r>
            <w:r w:rsidR="00BD1404">
              <w:rPr>
                <w:noProof/>
                <w:webHidden/>
              </w:rPr>
              <w:t>3</w:t>
            </w:r>
            <w:r w:rsidR="00BD1404">
              <w:rPr>
                <w:noProof/>
                <w:webHidden/>
              </w:rPr>
              <w:fldChar w:fldCharType="end"/>
            </w:r>
          </w:hyperlink>
        </w:p>
        <w:p w14:paraId="3E98122E" w14:textId="62BDD047" w:rsidR="00BD1404" w:rsidRDefault="00A00F5B">
          <w:pPr>
            <w:pStyle w:val="TOC2"/>
            <w:rPr>
              <w:rFonts w:asciiTheme="minorHAnsi" w:eastAsiaTheme="minorEastAsia" w:hAnsiTheme="minorHAnsi"/>
              <w:noProof/>
              <w:sz w:val="22"/>
              <w:lang w:eastAsia="en-GB"/>
            </w:rPr>
          </w:pPr>
          <w:hyperlink w:anchor="_Toc68870463" w:history="1">
            <w:r w:rsidR="00BD1404" w:rsidRPr="007F4522">
              <w:rPr>
                <w:rStyle w:val="Hyperlink"/>
                <w:noProof/>
              </w:rPr>
              <w:t>A2. Company verification</w:t>
            </w:r>
            <w:r w:rsidR="00BD1404">
              <w:rPr>
                <w:noProof/>
                <w:webHidden/>
              </w:rPr>
              <w:tab/>
            </w:r>
            <w:r w:rsidR="00BD1404">
              <w:rPr>
                <w:noProof/>
                <w:webHidden/>
              </w:rPr>
              <w:fldChar w:fldCharType="begin"/>
            </w:r>
            <w:r w:rsidR="00BD1404">
              <w:rPr>
                <w:noProof/>
                <w:webHidden/>
              </w:rPr>
              <w:instrText xml:space="preserve"> PAGEREF _Toc68870463 \h </w:instrText>
            </w:r>
            <w:r w:rsidR="00BD1404">
              <w:rPr>
                <w:noProof/>
                <w:webHidden/>
              </w:rPr>
            </w:r>
            <w:r w:rsidR="00BD1404">
              <w:rPr>
                <w:noProof/>
                <w:webHidden/>
              </w:rPr>
              <w:fldChar w:fldCharType="separate"/>
            </w:r>
            <w:r w:rsidR="00BD1404">
              <w:rPr>
                <w:noProof/>
                <w:webHidden/>
              </w:rPr>
              <w:t>3</w:t>
            </w:r>
            <w:r w:rsidR="00BD1404">
              <w:rPr>
                <w:noProof/>
                <w:webHidden/>
              </w:rPr>
              <w:fldChar w:fldCharType="end"/>
            </w:r>
          </w:hyperlink>
        </w:p>
        <w:p w14:paraId="6AFE4F4B" w14:textId="67F67ACB" w:rsidR="00BD1404" w:rsidRDefault="00A00F5B">
          <w:pPr>
            <w:pStyle w:val="TOC2"/>
            <w:rPr>
              <w:rFonts w:asciiTheme="minorHAnsi" w:eastAsiaTheme="minorEastAsia" w:hAnsiTheme="minorHAnsi"/>
              <w:noProof/>
              <w:sz w:val="22"/>
              <w:lang w:eastAsia="en-GB"/>
            </w:rPr>
          </w:pPr>
          <w:hyperlink w:anchor="_Toc68870464" w:history="1">
            <w:r w:rsidR="00BD1404" w:rsidRPr="007F4522">
              <w:rPr>
                <w:rStyle w:val="Hyperlink"/>
                <w:noProof/>
              </w:rPr>
              <w:t>A3. Meeting Details</w:t>
            </w:r>
            <w:r w:rsidR="00BD1404">
              <w:rPr>
                <w:noProof/>
                <w:webHidden/>
              </w:rPr>
              <w:tab/>
            </w:r>
            <w:r w:rsidR="00BD1404">
              <w:rPr>
                <w:noProof/>
                <w:webHidden/>
              </w:rPr>
              <w:fldChar w:fldCharType="begin"/>
            </w:r>
            <w:r w:rsidR="00BD1404">
              <w:rPr>
                <w:noProof/>
                <w:webHidden/>
              </w:rPr>
              <w:instrText xml:space="preserve"> PAGEREF _Toc68870464 \h </w:instrText>
            </w:r>
            <w:r w:rsidR="00BD1404">
              <w:rPr>
                <w:noProof/>
                <w:webHidden/>
              </w:rPr>
            </w:r>
            <w:r w:rsidR="00BD1404">
              <w:rPr>
                <w:noProof/>
                <w:webHidden/>
              </w:rPr>
              <w:fldChar w:fldCharType="separate"/>
            </w:r>
            <w:r w:rsidR="00BD1404">
              <w:rPr>
                <w:noProof/>
                <w:webHidden/>
              </w:rPr>
              <w:t>3</w:t>
            </w:r>
            <w:r w:rsidR="00BD1404">
              <w:rPr>
                <w:noProof/>
                <w:webHidden/>
              </w:rPr>
              <w:fldChar w:fldCharType="end"/>
            </w:r>
          </w:hyperlink>
        </w:p>
        <w:p w14:paraId="3934CF42" w14:textId="09346314" w:rsidR="00BD1404" w:rsidRDefault="00A00F5B">
          <w:pPr>
            <w:pStyle w:val="TOC1"/>
            <w:rPr>
              <w:rFonts w:asciiTheme="minorHAnsi" w:eastAsiaTheme="minorEastAsia" w:hAnsiTheme="minorHAnsi"/>
              <w:b w:val="0"/>
              <w:noProof/>
              <w:sz w:val="22"/>
              <w:lang w:eastAsia="en-GB"/>
            </w:rPr>
          </w:pPr>
          <w:hyperlink w:anchor="_Toc68870465" w:history="1">
            <w:r w:rsidR="00BD1404" w:rsidRPr="007F4522">
              <w:rPr>
                <w:rStyle w:val="Hyperlink"/>
                <w:noProof/>
              </w:rPr>
              <w:t>SECTION B: The Goods</w:t>
            </w:r>
            <w:r w:rsidR="00BD1404">
              <w:rPr>
                <w:noProof/>
                <w:webHidden/>
              </w:rPr>
              <w:tab/>
            </w:r>
            <w:r w:rsidR="00BD1404">
              <w:rPr>
                <w:noProof/>
                <w:webHidden/>
              </w:rPr>
              <w:fldChar w:fldCharType="begin"/>
            </w:r>
            <w:r w:rsidR="00BD1404">
              <w:rPr>
                <w:noProof/>
                <w:webHidden/>
              </w:rPr>
              <w:instrText xml:space="preserve"> PAGEREF _Toc68870465 \h </w:instrText>
            </w:r>
            <w:r w:rsidR="00BD1404">
              <w:rPr>
                <w:noProof/>
                <w:webHidden/>
              </w:rPr>
            </w:r>
            <w:r w:rsidR="00BD1404">
              <w:rPr>
                <w:noProof/>
                <w:webHidden/>
              </w:rPr>
              <w:fldChar w:fldCharType="separate"/>
            </w:r>
            <w:r w:rsidR="00BD1404">
              <w:rPr>
                <w:noProof/>
                <w:webHidden/>
              </w:rPr>
              <w:t>5</w:t>
            </w:r>
            <w:r w:rsidR="00BD1404">
              <w:rPr>
                <w:noProof/>
                <w:webHidden/>
              </w:rPr>
              <w:fldChar w:fldCharType="end"/>
            </w:r>
          </w:hyperlink>
        </w:p>
        <w:p w14:paraId="39FFD6BE" w14:textId="032AC73A" w:rsidR="00BD1404" w:rsidRDefault="00A00F5B">
          <w:pPr>
            <w:pStyle w:val="TOC2"/>
            <w:rPr>
              <w:rFonts w:asciiTheme="minorHAnsi" w:eastAsiaTheme="minorEastAsia" w:hAnsiTheme="minorHAnsi"/>
              <w:noProof/>
              <w:sz w:val="22"/>
              <w:lang w:eastAsia="en-GB"/>
            </w:rPr>
          </w:pPr>
          <w:hyperlink w:anchor="_Toc68870466" w:history="1">
            <w:r w:rsidR="00BD1404" w:rsidRPr="007F4522">
              <w:rPr>
                <w:rStyle w:val="Hyperlink"/>
                <w:noProof/>
              </w:rPr>
              <w:t>B1. The goods subject to review</w:t>
            </w:r>
            <w:r w:rsidR="00BD1404">
              <w:rPr>
                <w:noProof/>
                <w:webHidden/>
              </w:rPr>
              <w:tab/>
            </w:r>
            <w:r w:rsidR="00BD1404">
              <w:rPr>
                <w:noProof/>
                <w:webHidden/>
              </w:rPr>
              <w:fldChar w:fldCharType="begin"/>
            </w:r>
            <w:r w:rsidR="00BD1404">
              <w:rPr>
                <w:noProof/>
                <w:webHidden/>
              </w:rPr>
              <w:instrText xml:space="preserve"> PAGEREF _Toc68870466 \h </w:instrText>
            </w:r>
            <w:r w:rsidR="00BD1404">
              <w:rPr>
                <w:noProof/>
                <w:webHidden/>
              </w:rPr>
            </w:r>
            <w:r w:rsidR="00BD1404">
              <w:rPr>
                <w:noProof/>
                <w:webHidden/>
              </w:rPr>
              <w:fldChar w:fldCharType="separate"/>
            </w:r>
            <w:r w:rsidR="00BD1404">
              <w:rPr>
                <w:noProof/>
                <w:webHidden/>
              </w:rPr>
              <w:t>5</w:t>
            </w:r>
            <w:r w:rsidR="00BD1404">
              <w:rPr>
                <w:noProof/>
                <w:webHidden/>
              </w:rPr>
              <w:fldChar w:fldCharType="end"/>
            </w:r>
          </w:hyperlink>
        </w:p>
        <w:p w14:paraId="26DE009B" w14:textId="55B59B6C" w:rsidR="00BD1404" w:rsidRDefault="00A00F5B">
          <w:pPr>
            <w:pStyle w:val="TOC2"/>
            <w:rPr>
              <w:rFonts w:asciiTheme="minorHAnsi" w:eastAsiaTheme="minorEastAsia" w:hAnsiTheme="minorHAnsi"/>
              <w:noProof/>
              <w:sz w:val="22"/>
              <w:lang w:eastAsia="en-GB"/>
            </w:rPr>
          </w:pPr>
          <w:hyperlink w:anchor="_Toc68870467" w:history="1">
            <w:r w:rsidR="00BD1404" w:rsidRPr="007F4522">
              <w:rPr>
                <w:rStyle w:val="Hyperlink"/>
                <w:noProof/>
              </w:rPr>
              <w:t>B2. Goods Produced by Selcoth Fisheries</w:t>
            </w:r>
            <w:r w:rsidR="00BD1404">
              <w:rPr>
                <w:noProof/>
                <w:webHidden/>
              </w:rPr>
              <w:tab/>
            </w:r>
            <w:r w:rsidR="00BD1404">
              <w:rPr>
                <w:noProof/>
                <w:webHidden/>
              </w:rPr>
              <w:fldChar w:fldCharType="begin"/>
            </w:r>
            <w:r w:rsidR="00BD1404">
              <w:rPr>
                <w:noProof/>
                <w:webHidden/>
              </w:rPr>
              <w:instrText xml:space="preserve"> PAGEREF _Toc68870467 \h </w:instrText>
            </w:r>
            <w:r w:rsidR="00BD1404">
              <w:rPr>
                <w:noProof/>
                <w:webHidden/>
              </w:rPr>
            </w:r>
            <w:r w:rsidR="00BD1404">
              <w:rPr>
                <w:noProof/>
                <w:webHidden/>
              </w:rPr>
              <w:fldChar w:fldCharType="separate"/>
            </w:r>
            <w:r w:rsidR="00BD1404">
              <w:rPr>
                <w:noProof/>
                <w:webHidden/>
              </w:rPr>
              <w:t>6</w:t>
            </w:r>
            <w:r w:rsidR="00BD1404">
              <w:rPr>
                <w:noProof/>
                <w:webHidden/>
              </w:rPr>
              <w:fldChar w:fldCharType="end"/>
            </w:r>
          </w:hyperlink>
        </w:p>
        <w:p w14:paraId="2DC9FC06" w14:textId="59A3A35C" w:rsidR="00BD1404" w:rsidRDefault="00A00F5B">
          <w:pPr>
            <w:pStyle w:val="TOC2"/>
            <w:rPr>
              <w:rFonts w:asciiTheme="minorHAnsi" w:eastAsiaTheme="minorEastAsia" w:hAnsiTheme="minorHAnsi"/>
              <w:noProof/>
              <w:sz w:val="22"/>
              <w:lang w:eastAsia="en-GB"/>
            </w:rPr>
          </w:pPr>
          <w:hyperlink w:anchor="_Toc68870468" w:history="1">
            <w:r w:rsidR="00BD1404" w:rsidRPr="007F4522">
              <w:rPr>
                <w:rStyle w:val="Hyperlink"/>
                <w:noProof/>
              </w:rPr>
              <w:t>B3. Conclusion on the Goods</w:t>
            </w:r>
            <w:r w:rsidR="00BD1404">
              <w:rPr>
                <w:noProof/>
                <w:webHidden/>
              </w:rPr>
              <w:tab/>
            </w:r>
            <w:r w:rsidR="00BD1404">
              <w:rPr>
                <w:noProof/>
                <w:webHidden/>
              </w:rPr>
              <w:fldChar w:fldCharType="begin"/>
            </w:r>
            <w:r w:rsidR="00BD1404">
              <w:rPr>
                <w:noProof/>
                <w:webHidden/>
              </w:rPr>
              <w:instrText xml:space="preserve"> PAGEREF _Toc68870468 \h </w:instrText>
            </w:r>
            <w:r w:rsidR="00BD1404">
              <w:rPr>
                <w:noProof/>
                <w:webHidden/>
              </w:rPr>
            </w:r>
            <w:r w:rsidR="00BD1404">
              <w:rPr>
                <w:noProof/>
                <w:webHidden/>
              </w:rPr>
              <w:fldChar w:fldCharType="separate"/>
            </w:r>
            <w:r w:rsidR="00BD1404">
              <w:rPr>
                <w:noProof/>
                <w:webHidden/>
              </w:rPr>
              <w:t>6</w:t>
            </w:r>
            <w:r w:rsidR="00BD1404">
              <w:rPr>
                <w:noProof/>
                <w:webHidden/>
              </w:rPr>
              <w:fldChar w:fldCharType="end"/>
            </w:r>
          </w:hyperlink>
        </w:p>
        <w:p w14:paraId="38D6311F" w14:textId="58067E4D" w:rsidR="00BD1404" w:rsidRDefault="00A00F5B">
          <w:pPr>
            <w:pStyle w:val="TOC1"/>
            <w:rPr>
              <w:rFonts w:asciiTheme="minorHAnsi" w:eastAsiaTheme="minorEastAsia" w:hAnsiTheme="minorHAnsi"/>
              <w:b w:val="0"/>
              <w:noProof/>
              <w:sz w:val="22"/>
              <w:lang w:eastAsia="en-GB"/>
            </w:rPr>
          </w:pPr>
          <w:hyperlink w:anchor="_Toc68870469" w:history="1">
            <w:r w:rsidR="00BD1404" w:rsidRPr="007F4522">
              <w:rPr>
                <w:rStyle w:val="Hyperlink"/>
                <w:noProof/>
              </w:rPr>
              <w:t>SECTION C: Injury and market trends</w:t>
            </w:r>
            <w:r w:rsidR="00BD1404">
              <w:rPr>
                <w:noProof/>
                <w:webHidden/>
              </w:rPr>
              <w:tab/>
            </w:r>
            <w:r w:rsidR="00BD1404">
              <w:rPr>
                <w:noProof/>
                <w:webHidden/>
              </w:rPr>
              <w:fldChar w:fldCharType="begin"/>
            </w:r>
            <w:r w:rsidR="00BD1404">
              <w:rPr>
                <w:noProof/>
                <w:webHidden/>
              </w:rPr>
              <w:instrText xml:space="preserve"> PAGEREF _Toc68870469 \h </w:instrText>
            </w:r>
            <w:r w:rsidR="00BD1404">
              <w:rPr>
                <w:noProof/>
                <w:webHidden/>
              </w:rPr>
            </w:r>
            <w:r w:rsidR="00BD1404">
              <w:rPr>
                <w:noProof/>
                <w:webHidden/>
              </w:rPr>
              <w:fldChar w:fldCharType="separate"/>
            </w:r>
            <w:r w:rsidR="00BD1404">
              <w:rPr>
                <w:noProof/>
                <w:webHidden/>
              </w:rPr>
              <w:t>7</w:t>
            </w:r>
            <w:r w:rsidR="00BD1404">
              <w:rPr>
                <w:noProof/>
                <w:webHidden/>
              </w:rPr>
              <w:fldChar w:fldCharType="end"/>
            </w:r>
          </w:hyperlink>
        </w:p>
        <w:p w14:paraId="0C273BEB" w14:textId="538A02E4" w:rsidR="00BD1404" w:rsidRDefault="00A00F5B">
          <w:pPr>
            <w:pStyle w:val="TOC2"/>
            <w:rPr>
              <w:rFonts w:asciiTheme="minorHAnsi" w:eastAsiaTheme="minorEastAsia" w:hAnsiTheme="minorHAnsi"/>
              <w:noProof/>
              <w:sz w:val="22"/>
              <w:lang w:eastAsia="en-GB"/>
            </w:rPr>
          </w:pPr>
          <w:hyperlink w:anchor="_Toc68870470" w:history="1">
            <w:r w:rsidR="00BD1404" w:rsidRPr="007F4522">
              <w:rPr>
                <w:rStyle w:val="Hyperlink"/>
                <w:noProof/>
              </w:rPr>
              <w:t>C1. Injury claims</w:t>
            </w:r>
            <w:r w:rsidR="00BD1404">
              <w:rPr>
                <w:noProof/>
                <w:webHidden/>
              </w:rPr>
              <w:tab/>
            </w:r>
            <w:r w:rsidR="00BD1404">
              <w:rPr>
                <w:noProof/>
                <w:webHidden/>
              </w:rPr>
              <w:fldChar w:fldCharType="begin"/>
            </w:r>
            <w:r w:rsidR="00BD1404">
              <w:rPr>
                <w:noProof/>
                <w:webHidden/>
              </w:rPr>
              <w:instrText xml:space="preserve"> PAGEREF _Toc68870470 \h </w:instrText>
            </w:r>
            <w:r w:rsidR="00BD1404">
              <w:rPr>
                <w:noProof/>
                <w:webHidden/>
              </w:rPr>
            </w:r>
            <w:r w:rsidR="00BD1404">
              <w:rPr>
                <w:noProof/>
                <w:webHidden/>
              </w:rPr>
              <w:fldChar w:fldCharType="separate"/>
            </w:r>
            <w:r w:rsidR="00BD1404">
              <w:rPr>
                <w:noProof/>
                <w:webHidden/>
              </w:rPr>
              <w:t>7</w:t>
            </w:r>
            <w:r w:rsidR="00BD1404">
              <w:rPr>
                <w:noProof/>
                <w:webHidden/>
              </w:rPr>
              <w:fldChar w:fldCharType="end"/>
            </w:r>
          </w:hyperlink>
        </w:p>
        <w:p w14:paraId="58326F0D" w14:textId="5FCC74CF" w:rsidR="00BD1404" w:rsidRDefault="00A00F5B">
          <w:pPr>
            <w:pStyle w:val="TOC2"/>
            <w:rPr>
              <w:rFonts w:asciiTheme="minorHAnsi" w:eastAsiaTheme="minorEastAsia" w:hAnsiTheme="minorHAnsi"/>
              <w:noProof/>
              <w:sz w:val="22"/>
              <w:lang w:eastAsia="en-GB"/>
            </w:rPr>
          </w:pPr>
          <w:hyperlink w:anchor="_Toc68870471" w:history="1">
            <w:r w:rsidR="00BD1404" w:rsidRPr="007F4522">
              <w:rPr>
                <w:rStyle w:val="Hyperlink"/>
                <w:noProof/>
              </w:rPr>
              <w:t>C2. Volume trends</w:t>
            </w:r>
            <w:r w:rsidR="00BD1404">
              <w:rPr>
                <w:noProof/>
                <w:webHidden/>
              </w:rPr>
              <w:tab/>
            </w:r>
            <w:r w:rsidR="00BD1404">
              <w:rPr>
                <w:noProof/>
                <w:webHidden/>
              </w:rPr>
              <w:fldChar w:fldCharType="begin"/>
            </w:r>
            <w:r w:rsidR="00BD1404">
              <w:rPr>
                <w:noProof/>
                <w:webHidden/>
              </w:rPr>
              <w:instrText xml:space="preserve"> PAGEREF _Toc68870471 \h </w:instrText>
            </w:r>
            <w:r w:rsidR="00BD1404">
              <w:rPr>
                <w:noProof/>
                <w:webHidden/>
              </w:rPr>
            </w:r>
            <w:r w:rsidR="00BD1404">
              <w:rPr>
                <w:noProof/>
                <w:webHidden/>
              </w:rPr>
              <w:fldChar w:fldCharType="separate"/>
            </w:r>
            <w:r w:rsidR="00BD1404">
              <w:rPr>
                <w:noProof/>
                <w:webHidden/>
              </w:rPr>
              <w:t>7</w:t>
            </w:r>
            <w:r w:rsidR="00BD1404">
              <w:rPr>
                <w:noProof/>
                <w:webHidden/>
              </w:rPr>
              <w:fldChar w:fldCharType="end"/>
            </w:r>
          </w:hyperlink>
        </w:p>
        <w:p w14:paraId="21DB26E8" w14:textId="5D9B2EF7" w:rsidR="00BD1404" w:rsidRDefault="00A00F5B">
          <w:pPr>
            <w:pStyle w:val="TOC2"/>
            <w:rPr>
              <w:rFonts w:asciiTheme="minorHAnsi" w:eastAsiaTheme="minorEastAsia" w:hAnsiTheme="minorHAnsi"/>
              <w:noProof/>
              <w:sz w:val="22"/>
              <w:lang w:eastAsia="en-GB"/>
            </w:rPr>
          </w:pPr>
          <w:hyperlink w:anchor="_Toc68870472" w:history="1">
            <w:r w:rsidR="00BD1404" w:rsidRPr="007F4522">
              <w:rPr>
                <w:rStyle w:val="Hyperlink"/>
                <w:noProof/>
              </w:rPr>
              <w:t>C3. Sales value, profit and profit margin</w:t>
            </w:r>
            <w:r w:rsidR="00BD1404">
              <w:rPr>
                <w:noProof/>
                <w:webHidden/>
              </w:rPr>
              <w:tab/>
            </w:r>
            <w:r w:rsidR="00BD1404">
              <w:rPr>
                <w:noProof/>
                <w:webHidden/>
              </w:rPr>
              <w:fldChar w:fldCharType="begin"/>
            </w:r>
            <w:r w:rsidR="00BD1404">
              <w:rPr>
                <w:noProof/>
                <w:webHidden/>
              </w:rPr>
              <w:instrText xml:space="preserve"> PAGEREF _Toc68870472 \h </w:instrText>
            </w:r>
            <w:r w:rsidR="00BD1404">
              <w:rPr>
                <w:noProof/>
                <w:webHidden/>
              </w:rPr>
            </w:r>
            <w:r w:rsidR="00BD1404">
              <w:rPr>
                <w:noProof/>
                <w:webHidden/>
              </w:rPr>
              <w:fldChar w:fldCharType="separate"/>
            </w:r>
            <w:r w:rsidR="00BD1404">
              <w:rPr>
                <w:noProof/>
                <w:webHidden/>
              </w:rPr>
              <w:t>8</w:t>
            </w:r>
            <w:r w:rsidR="00BD1404">
              <w:rPr>
                <w:noProof/>
                <w:webHidden/>
              </w:rPr>
              <w:fldChar w:fldCharType="end"/>
            </w:r>
          </w:hyperlink>
        </w:p>
        <w:p w14:paraId="6F705C4F" w14:textId="70417176" w:rsidR="00BD1404" w:rsidRDefault="00A00F5B">
          <w:pPr>
            <w:pStyle w:val="TOC2"/>
            <w:rPr>
              <w:rFonts w:asciiTheme="minorHAnsi" w:eastAsiaTheme="minorEastAsia" w:hAnsiTheme="minorHAnsi"/>
              <w:noProof/>
              <w:sz w:val="22"/>
              <w:lang w:eastAsia="en-GB"/>
            </w:rPr>
          </w:pPr>
          <w:hyperlink w:anchor="_Toc68870473" w:history="1">
            <w:r w:rsidR="00BD1404" w:rsidRPr="007F4522">
              <w:rPr>
                <w:rStyle w:val="Hyperlink"/>
                <w:noProof/>
              </w:rPr>
              <w:t xml:space="preserve">C4. Conclusion on </w:t>
            </w:r>
            <w:r w:rsidR="53823BDC" w:rsidRPr="23765896">
              <w:rPr>
                <w:rStyle w:val="Hyperlink"/>
                <w:noProof/>
              </w:rPr>
              <w:t xml:space="preserve">verification of </w:t>
            </w:r>
            <w:r w:rsidR="00BD1404" w:rsidRPr="007F4522">
              <w:rPr>
                <w:rStyle w:val="Hyperlink"/>
                <w:noProof/>
              </w:rPr>
              <w:t>injury and market trends</w:t>
            </w:r>
            <w:r w:rsidR="00BD1404">
              <w:rPr>
                <w:noProof/>
                <w:webHidden/>
              </w:rPr>
              <w:tab/>
            </w:r>
            <w:r w:rsidR="00BD1404">
              <w:rPr>
                <w:noProof/>
                <w:webHidden/>
              </w:rPr>
              <w:fldChar w:fldCharType="begin"/>
            </w:r>
            <w:r w:rsidR="00BD1404">
              <w:rPr>
                <w:noProof/>
                <w:webHidden/>
              </w:rPr>
              <w:instrText xml:space="preserve"> PAGEREF _Toc68870473 \h </w:instrText>
            </w:r>
            <w:r w:rsidR="00BD1404">
              <w:rPr>
                <w:noProof/>
                <w:webHidden/>
              </w:rPr>
            </w:r>
            <w:r w:rsidR="00BD1404">
              <w:rPr>
                <w:noProof/>
                <w:webHidden/>
              </w:rPr>
              <w:fldChar w:fldCharType="separate"/>
            </w:r>
            <w:r w:rsidR="00BD1404">
              <w:rPr>
                <w:noProof/>
                <w:webHidden/>
              </w:rPr>
              <w:t>14</w:t>
            </w:r>
            <w:r w:rsidR="00BD1404">
              <w:rPr>
                <w:noProof/>
                <w:webHidden/>
              </w:rPr>
              <w:fldChar w:fldCharType="end"/>
            </w:r>
          </w:hyperlink>
        </w:p>
        <w:p w14:paraId="44922E39" w14:textId="10D18F7D" w:rsidR="00BD1404" w:rsidRDefault="00A00F5B">
          <w:pPr>
            <w:pStyle w:val="TOC1"/>
            <w:rPr>
              <w:rFonts w:asciiTheme="minorHAnsi" w:eastAsiaTheme="minorEastAsia" w:hAnsiTheme="minorHAnsi"/>
              <w:b w:val="0"/>
              <w:noProof/>
              <w:sz w:val="22"/>
              <w:lang w:eastAsia="en-GB"/>
            </w:rPr>
          </w:pPr>
          <w:hyperlink w:anchor="_Toc68870474" w:history="1">
            <w:r w:rsidR="00BD1404" w:rsidRPr="007F4522">
              <w:rPr>
                <w:rStyle w:val="Hyperlink"/>
                <w:noProof/>
              </w:rPr>
              <w:t>SECTION D: Economic Interest Test</w:t>
            </w:r>
            <w:r w:rsidR="25776185" w:rsidRPr="23765896">
              <w:rPr>
                <w:rStyle w:val="Hyperlink"/>
                <w:noProof/>
              </w:rPr>
              <w:t xml:space="preserve"> (EIT)</w:t>
            </w:r>
            <w:r w:rsidR="00BD1404">
              <w:rPr>
                <w:noProof/>
                <w:webHidden/>
              </w:rPr>
              <w:tab/>
            </w:r>
            <w:r w:rsidR="00BD1404">
              <w:rPr>
                <w:noProof/>
                <w:webHidden/>
              </w:rPr>
              <w:fldChar w:fldCharType="begin"/>
            </w:r>
            <w:r w:rsidR="00BD1404">
              <w:rPr>
                <w:noProof/>
                <w:webHidden/>
              </w:rPr>
              <w:instrText xml:space="preserve"> PAGEREF _Toc68870474 \h </w:instrText>
            </w:r>
            <w:r w:rsidR="00BD1404">
              <w:rPr>
                <w:noProof/>
                <w:webHidden/>
              </w:rPr>
            </w:r>
            <w:r w:rsidR="00BD1404">
              <w:rPr>
                <w:noProof/>
                <w:webHidden/>
              </w:rPr>
              <w:fldChar w:fldCharType="separate"/>
            </w:r>
            <w:r w:rsidR="00BD1404">
              <w:rPr>
                <w:noProof/>
                <w:webHidden/>
              </w:rPr>
              <w:t>15</w:t>
            </w:r>
            <w:r w:rsidR="00BD1404">
              <w:rPr>
                <w:noProof/>
                <w:webHidden/>
              </w:rPr>
              <w:fldChar w:fldCharType="end"/>
            </w:r>
          </w:hyperlink>
        </w:p>
        <w:p w14:paraId="37040D5C" w14:textId="1B3CB374" w:rsidR="00BD1404" w:rsidRDefault="00A00F5B">
          <w:pPr>
            <w:pStyle w:val="TOC2"/>
            <w:rPr>
              <w:rFonts w:asciiTheme="minorHAnsi" w:eastAsiaTheme="minorEastAsia" w:hAnsiTheme="minorHAnsi"/>
              <w:noProof/>
              <w:sz w:val="22"/>
              <w:lang w:eastAsia="en-GB"/>
            </w:rPr>
          </w:pPr>
          <w:hyperlink w:anchor="_Toc68870475" w:history="1">
            <w:r w:rsidR="00BD1404" w:rsidRPr="007F4522">
              <w:rPr>
                <w:rStyle w:val="Hyperlink"/>
                <w:noProof/>
              </w:rPr>
              <w:t>D1. Identification of stakeholders</w:t>
            </w:r>
            <w:r w:rsidR="00BD1404">
              <w:rPr>
                <w:noProof/>
                <w:webHidden/>
              </w:rPr>
              <w:tab/>
            </w:r>
            <w:r w:rsidR="00BD1404">
              <w:rPr>
                <w:noProof/>
                <w:webHidden/>
              </w:rPr>
              <w:fldChar w:fldCharType="begin"/>
            </w:r>
            <w:r w:rsidR="00BD1404">
              <w:rPr>
                <w:noProof/>
                <w:webHidden/>
              </w:rPr>
              <w:instrText xml:space="preserve"> PAGEREF _Toc68870475 \h </w:instrText>
            </w:r>
            <w:r w:rsidR="00BD1404">
              <w:rPr>
                <w:noProof/>
                <w:webHidden/>
              </w:rPr>
            </w:r>
            <w:r w:rsidR="00BD1404">
              <w:rPr>
                <w:noProof/>
                <w:webHidden/>
              </w:rPr>
              <w:fldChar w:fldCharType="separate"/>
            </w:r>
            <w:r w:rsidR="00BD1404">
              <w:rPr>
                <w:noProof/>
                <w:webHidden/>
              </w:rPr>
              <w:t>15</w:t>
            </w:r>
            <w:r w:rsidR="00BD1404">
              <w:rPr>
                <w:noProof/>
                <w:webHidden/>
              </w:rPr>
              <w:fldChar w:fldCharType="end"/>
            </w:r>
          </w:hyperlink>
        </w:p>
        <w:p w14:paraId="3181554B" w14:textId="1DF034DC" w:rsidR="00BD1404" w:rsidRDefault="00A00F5B">
          <w:pPr>
            <w:pStyle w:val="TOC2"/>
            <w:rPr>
              <w:rFonts w:asciiTheme="minorHAnsi" w:eastAsiaTheme="minorEastAsia" w:hAnsiTheme="minorHAnsi"/>
              <w:noProof/>
              <w:sz w:val="22"/>
              <w:lang w:eastAsia="en-GB"/>
            </w:rPr>
          </w:pPr>
          <w:hyperlink w:anchor="_Toc68870476" w:history="1">
            <w:r w:rsidR="00BD1404" w:rsidRPr="007F4522">
              <w:rPr>
                <w:rStyle w:val="Hyperlink"/>
                <w:noProof/>
              </w:rPr>
              <w:t>D2. Economic performance of producer under investigation</w:t>
            </w:r>
            <w:r w:rsidR="00BD1404">
              <w:rPr>
                <w:noProof/>
                <w:webHidden/>
              </w:rPr>
              <w:tab/>
            </w:r>
            <w:r w:rsidR="00BD1404">
              <w:rPr>
                <w:noProof/>
                <w:webHidden/>
              </w:rPr>
              <w:fldChar w:fldCharType="begin"/>
            </w:r>
            <w:r w:rsidR="00BD1404">
              <w:rPr>
                <w:noProof/>
                <w:webHidden/>
              </w:rPr>
              <w:instrText xml:space="preserve"> PAGEREF _Toc68870476 \h </w:instrText>
            </w:r>
            <w:r w:rsidR="00BD1404">
              <w:rPr>
                <w:noProof/>
                <w:webHidden/>
              </w:rPr>
            </w:r>
            <w:r w:rsidR="00BD1404">
              <w:rPr>
                <w:noProof/>
                <w:webHidden/>
              </w:rPr>
              <w:fldChar w:fldCharType="separate"/>
            </w:r>
            <w:r w:rsidR="00BD1404">
              <w:rPr>
                <w:noProof/>
                <w:webHidden/>
              </w:rPr>
              <w:t>15</w:t>
            </w:r>
            <w:r w:rsidR="00BD1404">
              <w:rPr>
                <w:noProof/>
                <w:webHidden/>
              </w:rPr>
              <w:fldChar w:fldCharType="end"/>
            </w:r>
          </w:hyperlink>
        </w:p>
        <w:p w14:paraId="49B1F40A" w14:textId="6046DA76" w:rsidR="00BD1404" w:rsidRDefault="00A00F5B">
          <w:pPr>
            <w:pStyle w:val="TOC2"/>
            <w:rPr>
              <w:rFonts w:asciiTheme="minorHAnsi" w:eastAsiaTheme="minorEastAsia" w:hAnsiTheme="minorHAnsi"/>
              <w:noProof/>
              <w:sz w:val="22"/>
              <w:lang w:eastAsia="en-GB"/>
            </w:rPr>
          </w:pPr>
          <w:hyperlink w:anchor="_Toc68870477" w:history="1">
            <w:r w:rsidR="00BD1404" w:rsidRPr="007F4522">
              <w:rPr>
                <w:rStyle w:val="Hyperlink"/>
                <w:noProof/>
              </w:rPr>
              <w:t xml:space="preserve">D3. </w:t>
            </w:r>
            <w:r w:rsidR="677038CA" w:rsidRPr="23765896">
              <w:rPr>
                <w:rStyle w:val="Hyperlink"/>
                <w:noProof/>
              </w:rPr>
              <w:t xml:space="preserve">Conclusion on </w:t>
            </w:r>
            <w:r w:rsidR="745F509D" w:rsidRPr="23765896">
              <w:rPr>
                <w:rStyle w:val="Hyperlink"/>
                <w:noProof/>
              </w:rPr>
              <w:t xml:space="preserve">verification of </w:t>
            </w:r>
            <w:r w:rsidR="677038CA" w:rsidRPr="23765896">
              <w:rPr>
                <w:rStyle w:val="Hyperlink"/>
                <w:noProof/>
              </w:rPr>
              <w:t>EIT data</w:t>
            </w:r>
            <w:r w:rsidR="00BD1404">
              <w:rPr>
                <w:noProof/>
                <w:webHidden/>
              </w:rPr>
              <w:tab/>
            </w:r>
            <w:r w:rsidR="00BD1404">
              <w:rPr>
                <w:noProof/>
                <w:webHidden/>
              </w:rPr>
              <w:fldChar w:fldCharType="begin"/>
            </w:r>
            <w:r w:rsidR="00BD1404">
              <w:rPr>
                <w:noProof/>
                <w:webHidden/>
              </w:rPr>
              <w:instrText xml:space="preserve"> PAGEREF _Toc68870477 \h </w:instrText>
            </w:r>
            <w:r w:rsidR="00BD1404">
              <w:rPr>
                <w:noProof/>
                <w:webHidden/>
              </w:rPr>
            </w:r>
            <w:r w:rsidR="00BD1404">
              <w:rPr>
                <w:noProof/>
                <w:webHidden/>
              </w:rPr>
              <w:fldChar w:fldCharType="separate"/>
            </w:r>
            <w:r w:rsidR="00BD1404">
              <w:rPr>
                <w:noProof/>
                <w:webHidden/>
              </w:rPr>
              <w:t>16</w:t>
            </w:r>
            <w:r w:rsidR="00BD1404">
              <w:rPr>
                <w:noProof/>
                <w:webHidden/>
              </w:rPr>
              <w:fldChar w:fldCharType="end"/>
            </w:r>
          </w:hyperlink>
        </w:p>
        <w:p w14:paraId="4AEBFCA6" w14:textId="48B6865C" w:rsidR="00BD1404" w:rsidRDefault="00A00F5B">
          <w:pPr>
            <w:pStyle w:val="TOC1"/>
            <w:rPr>
              <w:rFonts w:asciiTheme="minorHAnsi" w:eastAsiaTheme="minorEastAsia" w:hAnsiTheme="minorHAnsi"/>
              <w:b w:val="0"/>
              <w:noProof/>
              <w:sz w:val="22"/>
              <w:lang w:eastAsia="en-GB"/>
            </w:rPr>
          </w:pPr>
          <w:hyperlink w:anchor="_Toc68870478" w:history="1">
            <w:r w:rsidR="00BD1404" w:rsidRPr="007F4522">
              <w:rPr>
                <w:rStyle w:val="Hyperlink"/>
                <w:noProof/>
              </w:rPr>
              <w:t>SECTION E: Annex 1</w:t>
            </w:r>
            <w:r w:rsidR="00BD1404">
              <w:rPr>
                <w:noProof/>
                <w:webHidden/>
              </w:rPr>
              <w:tab/>
            </w:r>
            <w:r w:rsidR="00BD1404">
              <w:rPr>
                <w:noProof/>
                <w:webHidden/>
              </w:rPr>
              <w:fldChar w:fldCharType="begin"/>
            </w:r>
            <w:r w:rsidR="00BD1404">
              <w:rPr>
                <w:noProof/>
                <w:webHidden/>
              </w:rPr>
              <w:instrText xml:space="preserve"> PAGEREF _Toc68870478 \h </w:instrText>
            </w:r>
            <w:r w:rsidR="00BD1404">
              <w:rPr>
                <w:noProof/>
                <w:webHidden/>
              </w:rPr>
            </w:r>
            <w:r w:rsidR="00BD1404">
              <w:rPr>
                <w:noProof/>
                <w:webHidden/>
              </w:rPr>
              <w:fldChar w:fldCharType="separate"/>
            </w:r>
            <w:r w:rsidR="00BD1404">
              <w:rPr>
                <w:noProof/>
                <w:webHidden/>
              </w:rPr>
              <w:t>18</w:t>
            </w:r>
            <w:r w:rsidR="00BD1404">
              <w:rPr>
                <w:noProof/>
                <w:webHidden/>
              </w:rPr>
              <w:fldChar w:fldCharType="end"/>
            </w:r>
          </w:hyperlink>
        </w:p>
        <w:p w14:paraId="5A483E0D" w14:textId="4F875A3E" w:rsidR="00BD1404" w:rsidRDefault="00A00F5B">
          <w:pPr>
            <w:pStyle w:val="TOC1"/>
            <w:rPr>
              <w:rFonts w:asciiTheme="minorHAnsi" w:eastAsiaTheme="minorEastAsia" w:hAnsiTheme="minorHAnsi"/>
              <w:b w:val="0"/>
              <w:noProof/>
              <w:sz w:val="22"/>
              <w:lang w:eastAsia="en-GB"/>
            </w:rPr>
          </w:pPr>
          <w:hyperlink w:anchor="_Toc68870479" w:history="1">
            <w:r w:rsidR="00BD1404" w:rsidRPr="007F4522">
              <w:rPr>
                <w:rStyle w:val="Hyperlink"/>
                <w:noProof/>
              </w:rPr>
              <w:t>SECTION F: Annex 2</w:t>
            </w:r>
            <w:r w:rsidR="00BD1404">
              <w:rPr>
                <w:noProof/>
                <w:webHidden/>
              </w:rPr>
              <w:tab/>
            </w:r>
            <w:r w:rsidR="00BD1404">
              <w:rPr>
                <w:noProof/>
                <w:webHidden/>
              </w:rPr>
              <w:fldChar w:fldCharType="begin"/>
            </w:r>
            <w:r w:rsidR="00BD1404">
              <w:rPr>
                <w:noProof/>
                <w:webHidden/>
              </w:rPr>
              <w:instrText xml:space="preserve"> PAGEREF _Toc68870479 \h </w:instrText>
            </w:r>
            <w:r w:rsidR="00BD1404">
              <w:rPr>
                <w:noProof/>
                <w:webHidden/>
              </w:rPr>
            </w:r>
            <w:r w:rsidR="00BD1404">
              <w:rPr>
                <w:noProof/>
                <w:webHidden/>
              </w:rPr>
              <w:fldChar w:fldCharType="separate"/>
            </w:r>
            <w:r w:rsidR="00BD1404">
              <w:rPr>
                <w:noProof/>
                <w:webHidden/>
              </w:rPr>
              <w:t>22</w:t>
            </w:r>
            <w:r w:rsidR="00BD1404">
              <w:rPr>
                <w:noProof/>
                <w:webHidden/>
              </w:rPr>
              <w:fldChar w:fldCharType="end"/>
            </w:r>
          </w:hyperlink>
        </w:p>
        <w:p w14:paraId="20815915" w14:textId="7A240C64" w:rsidR="00BD1404" w:rsidRDefault="00A00F5B">
          <w:pPr>
            <w:pStyle w:val="TOC1"/>
            <w:rPr>
              <w:rFonts w:asciiTheme="minorHAnsi" w:eastAsiaTheme="minorEastAsia" w:hAnsiTheme="minorHAnsi"/>
              <w:b w:val="0"/>
              <w:noProof/>
              <w:sz w:val="22"/>
              <w:lang w:eastAsia="en-GB"/>
            </w:rPr>
          </w:pPr>
          <w:hyperlink w:anchor="_Toc68870480" w:history="1">
            <w:r w:rsidR="00BD1404" w:rsidRPr="007F4522">
              <w:rPr>
                <w:rStyle w:val="Hyperlink"/>
                <w:noProof/>
              </w:rPr>
              <w:t>SECTION G: Annex 3</w:t>
            </w:r>
            <w:r w:rsidR="00BD1404">
              <w:rPr>
                <w:noProof/>
                <w:webHidden/>
              </w:rPr>
              <w:tab/>
            </w:r>
            <w:r w:rsidR="00BD1404">
              <w:rPr>
                <w:noProof/>
                <w:webHidden/>
              </w:rPr>
              <w:fldChar w:fldCharType="begin"/>
            </w:r>
            <w:r w:rsidR="00BD1404">
              <w:rPr>
                <w:noProof/>
                <w:webHidden/>
              </w:rPr>
              <w:instrText xml:space="preserve"> PAGEREF _Toc68870480 \h </w:instrText>
            </w:r>
            <w:r w:rsidR="00BD1404">
              <w:rPr>
                <w:noProof/>
                <w:webHidden/>
              </w:rPr>
            </w:r>
            <w:r w:rsidR="00BD1404">
              <w:rPr>
                <w:noProof/>
                <w:webHidden/>
              </w:rPr>
              <w:fldChar w:fldCharType="separate"/>
            </w:r>
            <w:r w:rsidR="00BD1404">
              <w:rPr>
                <w:noProof/>
                <w:webHidden/>
              </w:rPr>
              <w:t>25</w:t>
            </w:r>
            <w:r w:rsidR="00BD1404">
              <w:rPr>
                <w:noProof/>
                <w:webHidden/>
              </w:rPr>
              <w:fldChar w:fldCharType="end"/>
            </w:r>
          </w:hyperlink>
        </w:p>
        <w:p w14:paraId="1D4344BC" w14:textId="3D3D22CE" w:rsidR="00BD1404" w:rsidRDefault="00A00F5B">
          <w:pPr>
            <w:pStyle w:val="TOC1"/>
            <w:rPr>
              <w:rFonts w:asciiTheme="minorHAnsi" w:eastAsiaTheme="minorEastAsia" w:hAnsiTheme="minorHAnsi"/>
              <w:b w:val="0"/>
              <w:noProof/>
              <w:sz w:val="22"/>
              <w:lang w:eastAsia="en-GB"/>
            </w:rPr>
          </w:pPr>
          <w:hyperlink w:anchor="_Toc68870481" w:history="1">
            <w:r w:rsidR="00BD1404" w:rsidRPr="007F4522">
              <w:rPr>
                <w:rStyle w:val="Hyperlink"/>
                <w:noProof/>
              </w:rPr>
              <w:t>SECTION H: Annex 4</w:t>
            </w:r>
            <w:r w:rsidR="00BD1404">
              <w:rPr>
                <w:noProof/>
                <w:webHidden/>
              </w:rPr>
              <w:tab/>
            </w:r>
            <w:r w:rsidR="00BD1404">
              <w:rPr>
                <w:noProof/>
                <w:webHidden/>
              </w:rPr>
              <w:fldChar w:fldCharType="begin"/>
            </w:r>
            <w:r w:rsidR="00BD1404">
              <w:rPr>
                <w:noProof/>
                <w:webHidden/>
              </w:rPr>
              <w:instrText xml:space="preserve"> PAGEREF _Toc68870481 \h </w:instrText>
            </w:r>
            <w:r w:rsidR="00BD1404">
              <w:rPr>
                <w:noProof/>
                <w:webHidden/>
              </w:rPr>
            </w:r>
            <w:r w:rsidR="00BD1404">
              <w:rPr>
                <w:noProof/>
                <w:webHidden/>
              </w:rPr>
              <w:fldChar w:fldCharType="separate"/>
            </w:r>
            <w:r w:rsidR="00BD1404">
              <w:rPr>
                <w:noProof/>
                <w:webHidden/>
              </w:rPr>
              <w:t>26</w:t>
            </w:r>
            <w:r w:rsidR="00BD1404">
              <w:rPr>
                <w:noProof/>
                <w:webHidden/>
              </w:rPr>
              <w:fldChar w:fldCharType="end"/>
            </w:r>
          </w:hyperlink>
        </w:p>
        <w:p w14:paraId="38B0AC6D" w14:textId="41C6D455" w:rsidR="00BD1404" w:rsidRDefault="00A00F5B">
          <w:pPr>
            <w:pStyle w:val="TOC1"/>
            <w:rPr>
              <w:rFonts w:asciiTheme="minorHAnsi" w:eastAsiaTheme="minorEastAsia" w:hAnsiTheme="minorHAnsi"/>
              <w:b w:val="0"/>
              <w:noProof/>
              <w:sz w:val="22"/>
              <w:lang w:eastAsia="en-GB"/>
            </w:rPr>
          </w:pPr>
          <w:hyperlink w:anchor="_Toc68870482" w:history="1">
            <w:r w:rsidR="00BD1404" w:rsidRPr="007F4522">
              <w:rPr>
                <w:rStyle w:val="Hyperlink"/>
                <w:noProof/>
              </w:rPr>
              <w:t>SECTION I: Endnotes</w:t>
            </w:r>
            <w:r w:rsidR="00BD1404">
              <w:rPr>
                <w:noProof/>
                <w:webHidden/>
              </w:rPr>
              <w:tab/>
            </w:r>
            <w:r w:rsidR="00BD1404">
              <w:rPr>
                <w:noProof/>
                <w:webHidden/>
              </w:rPr>
              <w:fldChar w:fldCharType="begin"/>
            </w:r>
            <w:r w:rsidR="00BD1404">
              <w:rPr>
                <w:noProof/>
                <w:webHidden/>
              </w:rPr>
              <w:instrText xml:space="preserve"> PAGEREF _Toc68870482 \h </w:instrText>
            </w:r>
            <w:r w:rsidR="00BD1404">
              <w:rPr>
                <w:noProof/>
                <w:webHidden/>
              </w:rPr>
            </w:r>
            <w:r w:rsidR="00BD1404">
              <w:rPr>
                <w:noProof/>
                <w:webHidden/>
              </w:rPr>
              <w:fldChar w:fldCharType="separate"/>
            </w:r>
            <w:r w:rsidR="00BD1404">
              <w:rPr>
                <w:noProof/>
                <w:webHidden/>
              </w:rPr>
              <w:t>27</w:t>
            </w:r>
            <w:r w:rsidR="00BD1404">
              <w:rPr>
                <w:noProof/>
                <w:webHidden/>
              </w:rPr>
              <w:fldChar w:fldCharType="end"/>
            </w:r>
          </w:hyperlink>
        </w:p>
        <w:p w14:paraId="7B0A6F39" w14:textId="5CEA9CB0" w:rsidR="00BE3A0A" w:rsidRDefault="00776F8D">
          <w:r>
            <w:rPr>
              <w:rFonts w:ascii="Arial" w:hAnsi="Arial"/>
              <w:b/>
            </w:rPr>
            <w:fldChar w:fldCharType="end"/>
          </w:r>
        </w:p>
      </w:sdtContent>
    </w:sdt>
    <w:p w14:paraId="7F33F3F6" w14:textId="4145B080" w:rsidR="00DF5A60" w:rsidRDefault="00DF5A60" w:rsidP="00DF5A60">
      <w:pPr>
        <w:spacing w:after="0"/>
        <w:rPr>
          <w:rFonts w:cs="Arial"/>
        </w:rPr>
      </w:pPr>
    </w:p>
    <w:p w14:paraId="2990F8A4" w14:textId="38EC4E1C" w:rsidR="006520C1" w:rsidRDefault="006520C1" w:rsidP="00DF5A60">
      <w:pPr>
        <w:spacing w:after="0"/>
        <w:rPr>
          <w:rFonts w:cs="Arial"/>
        </w:rPr>
      </w:pPr>
    </w:p>
    <w:p w14:paraId="5C7D6C33" w14:textId="4636193C" w:rsidR="006520C1" w:rsidRDefault="006520C1" w:rsidP="00DF5A60">
      <w:pPr>
        <w:spacing w:after="0"/>
        <w:rPr>
          <w:rFonts w:cs="Arial"/>
        </w:rPr>
      </w:pPr>
    </w:p>
    <w:p w14:paraId="29C6F422" w14:textId="77777777" w:rsidR="006520C1" w:rsidRPr="00A94DB5" w:rsidRDefault="006520C1" w:rsidP="00DF5A60">
      <w:pPr>
        <w:spacing w:after="0"/>
        <w:rPr>
          <w:rFonts w:cs="Arial"/>
        </w:rPr>
      </w:pPr>
    </w:p>
    <w:p w14:paraId="07231F8E" w14:textId="434B9FCE" w:rsidR="00DF5A60" w:rsidRPr="00B769C9" w:rsidRDefault="00DF5A60" w:rsidP="00264791">
      <w:pPr>
        <w:pStyle w:val="SectionTitle"/>
        <w:numPr>
          <w:ilvl w:val="0"/>
          <w:numId w:val="9"/>
        </w:numPr>
      </w:pPr>
      <w:bookmarkStart w:id="1" w:name="_Toc68870461"/>
      <w:r w:rsidRPr="00B769C9">
        <w:lastRenderedPageBreak/>
        <w:t>Background</w:t>
      </w:r>
      <w:bookmarkEnd w:id="1"/>
    </w:p>
    <w:p w14:paraId="697E2F60" w14:textId="473E89E9" w:rsidR="00DF5A60" w:rsidRPr="00BE3A0A" w:rsidRDefault="00DF5A60" w:rsidP="00386F90">
      <w:pPr>
        <w:pStyle w:val="HeadingLevel1"/>
      </w:pPr>
      <w:bookmarkStart w:id="2" w:name="_Toc68870462"/>
      <w:r w:rsidRPr="00BE3A0A">
        <w:t>Background</w:t>
      </w:r>
      <w:bookmarkEnd w:id="2"/>
    </w:p>
    <w:p w14:paraId="044AFE54" w14:textId="07E24055" w:rsidR="008C68DA" w:rsidRDefault="00FD5DB5" w:rsidP="00FD5DB5">
      <w:r>
        <w:t>On 28</w:t>
      </w:r>
      <w:r w:rsidRPr="003E0672">
        <w:rPr>
          <w:vertAlign w:val="superscript"/>
        </w:rPr>
        <w:t>th</w:t>
      </w:r>
      <w:r w:rsidR="003E0672">
        <w:t xml:space="preserve"> </w:t>
      </w:r>
      <w:r>
        <w:t xml:space="preserve">February 2020, the Secretary of State for International Trade (the Secretary of State) published a </w:t>
      </w:r>
      <w:r w:rsidRPr="00DE689F">
        <w:t>Notice of Determination</w:t>
      </w:r>
      <w:r w:rsidR="00DE689F">
        <w:rPr>
          <w:rStyle w:val="EndnoteReference"/>
        </w:rPr>
        <w:endnoteReference w:id="2"/>
      </w:r>
      <w:r>
        <w:t xml:space="preserve"> regarding the countervailing duty on certain rainbow trout originating in Turkey. </w:t>
      </w:r>
      <w:r w:rsidR="00831190">
        <w:t>In accordance with</w:t>
      </w:r>
      <w:r>
        <w:t xml:space="preserve"> th</w:t>
      </w:r>
      <w:r w:rsidR="006F6C50">
        <w:t>e Trade Remedies (Dumping and Subsidisation) (EU Exit) Regulations 2019 (D&amp;S Regs) and this</w:t>
      </w:r>
      <w:r>
        <w:t xml:space="preserve"> Notice, the Trade Remedies Investigation Directorate (TRID) were required to conduct a transition review of </w:t>
      </w:r>
      <w:r w:rsidR="0043177A">
        <w:t>the original EU measure imposing this countervailing duty.</w:t>
      </w:r>
      <w:r>
        <w:t xml:space="preserve"> </w:t>
      </w:r>
    </w:p>
    <w:p w14:paraId="2D6A98B4" w14:textId="32A8D292" w:rsidR="00FD5DB5" w:rsidRDefault="00FD5DB5" w:rsidP="00FD5DB5">
      <w:r>
        <w:t>On 4</w:t>
      </w:r>
      <w:r w:rsidRPr="003E0672">
        <w:rPr>
          <w:vertAlign w:val="superscript"/>
        </w:rPr>
        <w:t>th</w:t>
      </w:r>
      <w:r w:rsidR="003E0672">
        <w:t xml:space="preserve"> </w:t>
      </w:r>
      <w:r>
        <w:t xml:space="preserve">March 2020, the Secretary of State published a Notice to initiate a transition review of </w:t>
      </w:r>
      <w:r w:rsidR="00E7401D">
        <w:t xml:space="preserve">the aforementioned </w:t>
      </w:r>
      <w:r>
        <w:t>EU trade remedies measure in relation to certain rainbow trout originating in Turkey</w:t>
      </w:r>
      <w:r w:rsidR="00FA26D0">
        <w:t>. This Notice of Initation</w:t>
      </w:r>
      <w:r w:rsidR="003C2ADD">
        <w:rPr>
          <w:rStyle w:val="EndnoteReference"/>
        </w:rPr>
        <w:endnoteReference w:id="3"/>
      </w:r>
      <w:r w:rsidR="00FA26D0">
        <w:t xml:space="preserve"> had the effect of </w:t>
      </w:r>
      <w:r>
        <w:t>initiating the transition review.</w:t>
      </w:r>
    </w:p>
    <w:p w14:paraId="6D710F6C" w14:textId="1842EAA1" w:rsidR="00FD5DB5" w:rsidRDefault="00FD5DB5" w:rsidP="00FD5DB5">
      <w:r>
        <w:t>The Period of Investigation (POI) for this transition review is 1</w:t>
      </w:r>
      <w:r w:rsidRPr="003E0672">
        <w:rPr>
          <w:vertAlign w:val="superscript"/>
        </w:rPr>
        <w:t>st</w:t>
      </w:r>
      <w:r w:rsidR="003E0672">
        <w:t xml:space="preserve"> </w:t>
      </w:r>
      <w:r>
        <w:t>January 2019 to 31</w:t>
      </w:r>
      <w:r w:rsidRPr="003E0672">
        <w:rPr>
          <w:vertAlign w:val="superscript"/>
        </w:rPr>
        <w:t>st</w:t>
      </w:r>
      <w:r w:rsidR="003E0672">
        <w:t xml:space="preserve"> </w:t>
      </w:r>
      <w:r>
        <w:t>December 2019. In order to assess injury, TRID examined the period from 1</w:t>
      </w:r>
      <w:r w:rsidRPr="003E0672">
        <w:rPr>
          <w:vertAlign w:val="superscript"/>
        </w:rPr>
        <w:t>st</w:t>
      </w:r>
      <w:r w:rsidR="003E0672">
        <w:t xml:space="preserve"> </w:t>
      </w:r>
      <w:r>
        <w:t>January 2016 to 31</w:t>
      </w:r>
      <w:r w:rsidRPr="003E0672">
        <w:rPr>
          <w:vertAlign w:val="superscript"/>
        </w:rPr>
        <w:t>st</w:t>
      </w:r>
      <w:r w:rsidR="003E0672">
        <w:t xml:space="preserve"> </w:t>
      </w:r>
      <w:r>
        <w:t>December 2019.</w:t>
      </w:r>
    </w:p>
    <w:p w14:paraId="2746FF01" w14:textId="5A97B79F" w:rsidR="000D5AD9" w:rsidRDefault="00A95402" w:rsidP="00264791">
      <w:pPr>
        <w:pStyle w:val="HeadingLevel1"/>
      </w:pPr>
      <w:bookmarkStart w:id="3" w:name="_Toc68870463"/>
      <w:r w:rsidRPr="00FD5DB5">
        <w:t>Company</w:t>
      </w:r>
      <w:r w:rsidRPr="00BE3A0A">
        <w:t xml:space="preserve"> </w:t>
      </w:r>
      <w:r w:rsidR="00170602">
        <w:t>verification</w:t>
      </w:r>
      <w:bookmarkEnd w:id="3"/>
    </w:p>
    <w:p w14:paraId="1431D6C5" w14:textId="69A6996C" w:rsidR="00D9433E" w:rsidRPr="000D5AD9" w:rsidRDefault="00C47D61" w:rsidP="00D9433E">
      <w:r w:rsidRPr="000D5AD9">
        <w:t>Selcoth Fisheries</w:t>
      </w:r>
      <w:r w:rsidR="00A95402" w:rsidRPr="000D5AD9">
        <w:t xml:space="preserve"> </w:t>
      </w:r>
      <w:r w:rsidRPr="000D5AD9">
        <w:t xml:space="preserve">responded to the </w:t>
      </w:r>
      <w:r w:rsidR="00A95402" w:rsidRPr="000D5AD9">
        <w:t xml:space="preserve">UK producer </w:t>
      </w:r>
      <w:r w:rsidRPr="000D5AD9">
        <w:t>questionnaire</w:t>
      </w:r>
      <w:r w:rsidR="006C176A" w:rsidRPr="000D5AD9">
        <w:t xml:space="preserve"> on 25</w:t>
      </w:r>
      <w:r w:rsidR="003E0672" w:rsidRPr="003E0672">
        <w:rPr>
          <w:vertAlign w:val="superscript"/>
        </w:rPr>
        <w:t>th</w:t>
      </w:r>
      <w:r w:rsidR="003E0672">
        <w:t xml:space="preserve"> </w:t>
      </w:r>
      <w:r w:rsidR="006C176A" w:rsidRPr="000D5AD9">
        <w:t>August 2020.</w:t>
      </w:r>
      <w:r w:rsidR="004A0645">
        <w:t xml:space="preserve"> </w:t>
      </w:r>
      <w:r w:rsidR="00DA6E8A" w:rsidRPr="000D5AD9">
        <w:t>Selcoth Fisheries Ltd</w:t>
      </w:r>
      <w:r w:rsidR="00DF5A60" w:rsidRPr="000D5AD9">
        <w:t xml:space="preserve"> has been producing </w:t>
      </w:r>
      <w:r w:rsidR="00B46402" w:rsidRPr="000D5AD9">
        <w:t>rainbow trout</w:t>
      </w:r>
      <w:r w:rsidR="00DF5A60" w:rsidRPr="000D5AD9">
        <w:t xml:space="preserve"> since its foundation in </w:t>
      </w:r>
      <w:r w:rsidR="00885A6E" w:rsidRPr="000D5AD9">
        <w:t>1979</w:t>
      </w:r>
      <w:r w:rsidR="00DF5A60" w:rsidRPr="000D5AD9">
        <w:t xml:space="preserve">. </w:t>
      </w:r>
      <w:r w:rsidR="007C0531">
        <w:t>It</w:t>
      </w:r>
      <w:r w:rsidR="007C0531" w:rsidRPr="007C0531">
        <w:t xml:space="preserve"> currently produces one product which is defined within the goods subject to review being non-organic, pink, fresh/chilled trout weighing less than 1.2kg (</w:t>
      </w:r>
      <w:r w:rsidR="00D41C91">
        <w:t>product control number</w:t>
      </w:r>
      <w:r w:rsidR="007C0531" w:rsidRPr="007C0531">
        <w:t xml:space="preserve"> NPC1</w:t>
      </w:r>
      <w:r w:rsidR="00060F23">
        <w:t xml:space="preserve"> (see section B1 of this document)</w:t>
      </w:r>
      <w:r w:rsidR="007C0531" w:rsidRPr="007C0531">
        <w:t xml:space="preserve">). </w:t>
      </w:r>
      <w:r w:rsidR="00402E8F" w:rsidRPr="000D5AD9">
        <w:t xml:space="preserve">It was purchased by its current owners, </w:t>
      </w:r>
      <w:r w:rsidR="00813CB0" w:rsidRPr="00813CB0">
        <w:rPr>
          <w:i/>
          <w:iCs/>
        </w:rPr>
        <w:t>REDACTED</w:t>
      </w:r>
      <w:r w:rsidR="00402E8F" w:rsidRPr="000D5AD9">
        <w:t xml:space="preserve">, in 2010. </w:t>
      </w:r>
      <w:r w:rsidR="00E32599">
        <w:t>Shares in Selcoth are</w:t>
      </w:r>
      <w:r w:rsidR="00F5219B">
        <w:t xml:space="preserve"> 100% </w:t>
      </w:r>
      <w:r w:rsidR="00E32599">
        <w:t>owned</w:t>
      </w:r>
      <w:r w:rsidR="00F5219B">
        <w:t xml:space="preserve"> </w:t>
      </w:r>
      <w:r w:rsidR="000603D4">
        <w:t xml:space="preserve">by </w:t>
      </w:r>
      <w:r w:rsidR="00813CB0" w:rsidRPr="00813CB0">
        <w:rPr>
          <w:i/>
          <w:iCs/>
        </w:rPr>
        <w:t>REDACTED</w:t>
      </w:r>
      <w:r w:rsidR="00F5219B">
        <w:t xml:space="preserve">. </w:t>
      </w:r>
      <w:r w:rsidR="008D0F48">
        <w:t>T</w:t>
      </w:r>
      <w:r w:rsidR="008D0F48" w:rsidRPr="008D0F48">
        <w:t>his was verified against the list of shareholders and officers filed at Companies House.</w:t>
      </w:r>
    </w:p>
    <w:p w14:paraId="0A8291EB" w14:textId="6D832863" w:rsidR="00EA6A50" w:rsidRDefault="00D9433E" w:rsidP="00DA0812">
      <w:pPr>
        <w:pStyle w:val="HeadingLevel1"/>
      </w:pPr>
      <w:bookmarkStart w:id="4" w:name="_Toc68870464"/>
      <w:r w:rsidRPr="003E3B54">
        <w:t>Meeting</w:t>
      </w:r>
      <w:r w:rsidRPr="00BE3A0A">
        <w:t xml:space="preserve"> Details</w:t>
      </w:r>
      <w:bookmarkEnd w:id="4"/>
    </w:p>
    <w:p w14:paraId="4403634C" w14:textId="1B638BCA" w:rsidR="001F7046" w:rsidRDefault="00BE3A0A" w:rsidP="000D5AD9">
      <w:r>
        <w:t xml:space="preserve">The global Covid-19 pandemic affected </w:t>
      </w:r>
      <w:r w:rsidR="003E6274">
        <w:t>TRID</w:t>
      </w:r>
      <w:r>
        <w:t xml:space="preserve">’s ability to conduct site visits and verify the data in person. All the verification activity with Selcoth Fisheries took place remotely, via emails and video conferencing. </w:t>
      </w:r>
      <w:r w:rsidR="00840038">
        <w:br/>
      </w:r>
    </w:p>
    <w:tbl>
      <w:tblPr>
        <w:tblStyle w:val="TableGrid"/>
        <w:tblpPr w:leftFromText="180" w:rightFromText="180" w:vertAnchor="text" w:horzAnchor="margin" w:tblpY="-51"/>
        <w:tblW w:w="0" w:type="auto"/>
        <w:tblLook w:val="04A0" w:firstRow="1" w:lastRow="0" w:firstColumn="1" w:lastColumn="0" w:noHBand="0" w:noVBand="1"/>
      </w:tblPr>
      <w:tblGrid>
        <w:gridCol w:w="2405"/>
        <w:gridCol w:w="6611"/>
      </w:tblGrid>
      <w:tr w:rsidR="00403D14" w:rsidRPr="005D74AF" w14:paraId="1C3D27D6" w14:textId="77777777" w:rsidTr="00403D14">
        <w:tc>
          <w:tcPr>
            <w:tcW w:w="2405" w:type="dxa"/>
            <w:shd w:val="pct12" w:color="auto" w:fill="auto"/>
          </w:tcPr>
          <w:p w14:paraId="12656854" w14:textId="77777777" w:rsidR="00403D14" w:rsidRPr="00BE3A0A" w:rsidRDefault="00403D14" w:rsidP="00403D14">
            <w:pPr>
              <w:rPr>
                <w:rFonts w:cs="Arial"/>
                <w:b/>
                <w:szCs w:val="24"/>
              </w:rPr>
            </w:pPr>
          </w:p>
        </w:tc>
        <w:tc>
          <w:tcPr>
            <w:tcW w:w="6611" w:type="dxa"/>
            <w:shd w:val="pct12" w:color="auto" w:fill="auto"/>
          </w:tcPr>
          <w:p w14:paraId="5760161C" w14:textId="77777777" w:rsidR="00403D14" w:rsidRPr="00BE3A0A" w:rsidRDefault="00403D14" w:rsidP="00403D14">
            <w:pPr>
              <w:rPr>
                <w:rFonts w:cs="Arial"/>
                <w:szCs w:val="24"/>
              </w:rPr>
            </w:pPr>
          </w:p>
        </w:tc>
      </w:tr>
      <w:tr w:rsidR="00403D14" w:rsidRPr="005D74AF" w14:paraId="184E7670" w14:textId="77777777" w:rsidTr="00403D14">
        <w:tc>
          <w:tcPr>
            <w:tcW w:w="2405" w:type="dxa"/>
          </w:tcPr>
          <w:p w14:paraId="712DF34A" w14:textId="77777777" w:rsidR="00403D14" w:rsidRPr="00BE3A0A" w:rsidRDefault="00403D14" w:rsidP="00403D14">
            <w:pPr>
              <w:rPr>
                <w:rFonts w:ascii="Arial" w:hAnsi="Arial" w:cs="Arial"/>
                <w:b/>
                <w:szCs w:val="24"/>
              </w:rPr>
            </w:pPr>
            <w:r w:rsidRPr="00BE3A0A">
              <w:rPr>
                <w:rFonts w:ascii="Arial" w:hAnsi="Arial" w:cs="Arial"/>
                <w:b/>
                <w:szCs w:val="24"/>
              </w:rPr>
              <w:t>Company name:</w:t>
            </w:r>
          </w:p>
        </w:tc>
        <w:tc>
          <w:tcPr>
            <w:tcW w:w="6611" w:type="dxa"/>
          </w:tcPr>
          <w:p w14:paraId="0ADB40B8" w14:textId="77777777" w:rsidR="00403D14" w:rsidRPr="00BE3A0A" w:rsidRDefault="00403D14" w:rsidP="00403D14">
            <w:pPr>
              <w:rPr>
                <w:rFonts w:ascii="Arial" w:hAnsi="Arial" w:cs="Arial"/>
                <w:szCs w:val="24"/>
              </w:rPr>
            </w:pPr>
            <w:r w:rsidRPr="00BE3A0A">
              <w:rPr>
                <w:rFonts w:ascii="Arial" w:hAnsi="Arial" w:cs="Arial"/>
                <w:szCs w:val="24"/>
              </w:rPr>
              <w:t>Selcoth Fisheries Ltd</w:t>
            </w:r>
          </w:p>
        </w:tc>
      </w:tr>
      <w:tr w:rsidR="00403D14" w:rsidRPr="005D74AF" w14:paraId="7B098036" w14:textId="77777777" w:rsidTr="00403D14">
        <w:tc>
          <w:tcPr>
            <w:tcW w:w="2405" w:type="dxa"/>
          </w:tcPr>
          <w:p w14:paraId="152264E2" w14:textId="77777777" w:rsidR="00403D14" w:rsidRPr="00BE3A0A" w:rsidRDefault="00403D14" w:rsidP="00403D14">
            <w:pPr>
              <w:rPr>
                <w:rFonts w:ascii="Arial" w:hAnsi="Arial" w:cs="Arial"/>
                <w:b/>
                <w:szCs w:val="24"/>
              </w:rPr>
            </w:pPr>
            <w:r w:rsidRPr="00BE3A0A">
              <w:rPr>
                <w:rFonts w:ascii="Arial" w:hAnsi="Arial" w:cs="Arial"/>
                <w:b/>
                <w:szCs w:val="24"/>
              </w:rPr>
              <w:t>Address:</w:t>
            </w:r>
          </w:p>
        </w:tc>
        <w:tc>
          <w:tcPr>
            <w:tcW w:w="6611" w:type="dxa"/>
          </w:tcPr>
          <w:p w14:paraId="6384DC6F" w14:textId="77777777" w:rsidR="00403D14" w:rsidRPr="00BE3A0A" w:rsidRDefault="00403D14" w:rsidP="00403D14">
            <w:pPr>
              <w:rPr>
                <w:rFonts w:ascii="Arial" w:hAnsi="Arial" w:cs="Arial"/>
                <w:szCs w:val="24"/>
              </w:rPr>
            </w:pPr>
            <w:r w:rsidRPr="00BE3A0A">
              <w:rPr>
                <w:rFonts w:ascii="Arial" w:hAnsi="Arial" w:cs="Arial"/>
                <w:szCs w:val="24"/>
              </w:rPr>
              <w:t>Selcoth Farm, Moffat, DG10 9LG</w:t>
            </w:r>
          </w:p>
        </w:tc>
      </w:tr>
      <w:tr w:rsidR="00403D14" w:rsidRPr="005D74AF" w14:paraId="0C0E8562" w14:textId="77777777" w:rsidTr="00403D14">
        <w:tc>
          <w:tcPr>
            <w:tcW w:w="2405" w:type="dxa"/>
          </w:tcPr>
          <w:p w14:paraId="36889B6B" w14:textId="77777777" w:rsidR="00403D14" w:rsidRPr="00BE3A0A" w:rsidRDefault="00403D14" w:rsidP="00403D14">
            <w:pPr>
              <w:rPr>
                <w:rFonts w:ascii="Arial" w:hAnsi="Arial" w:cs="Arial"/>
                <w:b/>
                <w:szCs w:val="24"/>
              </w:rPr>
            </w:pPr>
            <w:r w:rsidRPr="00BE3A0A">
              <w:rPr>
                <w:rFonts w:ascii="Arial" w:hAnsi="Arial" w:cs="Arial"/>
                <w:b/>
                <w:szCs w:val="24"/>
              </w:rPr>
              <w:t>Meeting dates:</w:t>
            </w:r>
          </w:p>
        </w:tc>
        <w:tc>
          <w:tcPr>
            <w:tcW w:w="6611" w:type="dxa"/>
          </w:tcPr>
          <w:p w14:paraId="31BF1ED4" w14:textId="16ADB50A" w:rsidR="00403D14" w:rsidRPr="00BE3A0A" w:rsidRDefault="00403D14" w:rsidP="00403D14">
            <w:pPr>
              <w:rPr>
                <w:rFonts w:ascii="Arial" w:hAnsi="Arial" w:cs="Arial"/>
                <w:szCs w:val="24"/>
              </w:rPr>
            </w:pPr>
            <w:r w:rsidRPr="00BE3A0A">
              <w:rPr>
                <w:rFonts w:ascii="Arial" w:hAnsi="Arial" w:cs="Arial"/>
                <w:szCs w:val="24"/>
              </w:rPr>
              <w:t>Thursday 11</w:t>
            </w:r>
            <w:r w:rsidR="005B5F72" w:rsidRPr="00273B76">
              <w:rPr>
                <w:rFonts w:ascii="Arial" w:hAnsi="Arial" w:cs="Arial"/>
                <w:szCs w:val="24"/>
                <w:vertAlign w:val="superscript"/>
              </w:rPr>
              <w:t>th</w:t>
            </w:r>
            <w:r w:rsidR="00273B76">
              <w:rPr>
                <w:rFonts w:ascii="Arial" w:hAnsi="Arial" w:cs="Arial"/>
                <w:szCs w:val="24"/>
              </w:rPr>
              <w:t xml:space="preserve"> </w:t>
            </w:r>
            <w:r w:rsidRPr="00BE3A0A">
              <w:rPr>
                <w:rFonts w:ascii="Arial" w:hAnsi="Arial" w:cs="Arial"/>
                <w:szCs w:val="24"/>
              </w:rPr>
              <w:t>February 2021, Thursday 4</w:t>
            </w:r>
            <w:r w:rsidR="005B5F72" w:rsidRPr="00273B76">
              <w:rPr>
                <w:rFonts w:ascii="Arial" w:hAnsi="Arial" w:cs="Arial"/>
                <w:szCs w:val="24"/>
                <w:vertAlign w:val="superscript"/>
              </w:rPr>
              <w:t>th</w:t>
            </w:r>
            <w:r w:rsidR="00273B76">
              <w:rPr>
                <w:rFonts w:ascii="Arial" w:hAnsi="Arial" w:cs="Arial"/>
                <w:szCs w:val="24"/>
              </w:rPr>
              <w:t xml:space="preserve"> </w:t>
            </w:r>
            <w:r w:rsidRPr="00BE3A0A">
              <w:rPr>
                <w:rFonts w:ascii="Arial" w:hAnsi="Arial" w:cs="Arial"/>
                <w:szCs w:val="24"/>
              </w:rPr>
              <w:t>March 2021, Tuesday 16</w:t>
            </w:r>
            <w:r w:rsidR="005B5F72" w:rsidRPr="00273B76">
              <w:rPr>
                <w:rFonts w:ascii="Arial" w:hAnsi="Arial" w:cs="Arial"/>
                <w:szCs w:val="24"/>
                <w:vertAlign w:val="superscript"/>
              </w:rPr>
              <w:t>th</w:t>
            </w:r>
            <w:r w:rsidR="00273B76">
              <w:rPr>
                <w:rFonts w:ascii="Arial" w:hAnsi="Arial" w:cs="Arial"/>
                <w:szCs w:val="24"/>
              </w:rPr>
              <w:t xml:space="preserve"> </w:t>
            </w:r>
            <w:r w:rsidRPr="00BE3A0A">
              <w:rPr>
                <w:rFonts w:ascii="Arial" w:hAnsi="Arial" w:cs="Arial"/>
                <w:szCs w:val="24"/>
              </w:rPr>
              <w:t>March 2021 and Tuesday 23</w:t>
            </w:r>
            <w:r w:rsidR="005B5F72" w:rsidRPr="00273B76">
              <w:rPr>
                <w:rFonts w:ascii="Arial" w:hAnsi="Arial" w:cs="Arial"/>
                <w:szCs w:val="24"/>
                <w:vertAlign w:val="superscript"/>
              </w:rPr>
              <w:t>rd</w:t>
            </w:r>
            <w:r w:rsidR="00273B76">
              <w:rPr>
                <w:rFonts w:ascii="Arial" w:hAnsi="Arial" w:cs="Arial"/>
                <w:szCs w:val="24"/>
              </w:rPr>
              <w:t xml:space="preserve"> </w:t>
            </w:r>
            <w:r w:rsidRPr="00BE3A0A">
              <w:rPr>
                <w:rFonts w:ascii="Arial" w:hAnsi="Arial" w:cs="Arial"/>
                <w:szCs w:val="24"/>
              </w:rPr>
              <w:t>March 2021</w:t>
            </w:r>
          </w:p>
        </w:tc>
      </w:tr>
    </w:tbl>
    <w:p w14:paraId="0523C322" w14:textId="37CAFD91" w:rsidR="00BE3A0A" w:rsidRPr="00BE3A0A" w:rsidRDefault="00BB5DFF" w:rsidP="000D5AD9">
      <w:pPr>
        <w:rPr>
          <w:rFonts w:ascii="Arial" w:hAnsi="Arial" w:cs="Arial"/>
          <w:b/>
          <w:bCs/>
        </w:rPr>
      </w:pPr>
      <w:r>
        <w:br/>
      </w:r>
      <w:r w:rsidR="003E6274">
        <w:t>TRID</w:t>
      </w:r>
      <w:r w:rsidR="00BE3A0A">
        <w:t xml:space="preserve"> held four separate remote meetings with Selcoth Fisheries:</w:t>
      </w:r>
    </w:p>
    <w:p w14:paraId="0C60B369" w14:textId="24A712A3" w:rsidR="00DF5A60" w:rsidRPr="00BE3A0A" w:rsidRDefault="000400C0" w:rsidP="00BD28F8">
      <w:pPr>
        <w:pStyle w:val="HeadingLevel2"/>
      </w:pPr>
      <w:r w:rsidRPr="00BE3A0A">
        <w:t>Thursday 11</w:t>
      </w:r>
      <w:r w:rsidR="005B5F72" w:rsidRPr="00273B76">
        <w:rPr>
          <w:vertAlign w:val="superscript"/>
        </w:rPr>
        <w:t>th</w:t>
      </w:r>
      <w:r w:rsidR="00273B76">
        <w:t xml:space="preserve"> </w:t>
      </w:r>
      <w:r w:rsidRPr="00BE3A0A">
        <w:t>February 2021</w:t>
      </w:r>
    </w:p>
    <w:tbl>
      <w:tblPr>
        <w:tblStyle w:val="TableGrid"/>
        <w:tblW w:w="0" w:type="auto"/>
        <w:tblLook w:val="04A0" w:firstRow="1" w:lastRow="0" w:firstColumn="1" w:lastColumn="0" w:noHBand="0" w:noVBand="1"/>
      </w:tblPr>
      <w:tblGrid>
        <w:gridCol w:w="2405"/>
        <w:gridCol w:w="6611"/>
      </w:tblGrid>
      <w:tr w:rsidR="00DF5A60" w:rsidRPr="005D74AF" w14:paraId="0FD4828F" w14:textId="77777777" w:rsidTr="00080335">
        <w:tc>
          <w:tcPr>
            <w:tcW w:w="2405" w:type="dxa"/>
            <w:shd w:val="pct12" w:color="auto" w:fill="auto"/>
          </w:tcPr>
          <w:p w14:paraId="74CF7C50" w14:textId="77777777" w:rsidR="00DF5A60" w:rsidRPr="00BE3A0A" w:rsidRDefault="00DF5A60" w:rsidP="00680505">
            <w:pPr>
              <w:rPr>
                <w:rFonts w:ascii="Arial" w:hAnsi="Arial" w:cs="Arial"/>
                <w:b/>
                <w:szCs w:val="24"/>
              </w:rPr>
            </w:pPr>
            <w:r w:rsidRPr="00BE3A0A">
              <w:rPr>
                <w:rFonts w:ascii="Arial" w:hAnsi="Arial" w:cs="Arial"/>
                <w:b/>
                <w:szCs w:val="24"/>
              </w:rPr>
              <w:lastRenderedPageBreak/>
              <w:t>Organisation</w:t>
            </w:r>
          </w:p>
        </w:tc>
        <w:tc>
          <w:tcPr>
            <w:tcW w:w="6611" w:type="dxa"/>
            <w:shd w:val="pct12" w:color="auto" w:fill="auto"/>
          </w:tcPr>
          <w:p w14:paraId="56E0F99B" w14:textId="77777777" w:rsidR="00DF5A60" w:rsidRPr="00BE3A0A" w:rsidRDefault="00DF5A60" w:rsidP="00680505">
            <w:pPr>
              <w:rPr>
                <w:rFonts w:ascii="Arial" w:hAnsi="Arial" w:cs="Arial"/>
                <w:b/>
                <w:szCs w:val="24"/>
              </w:rPr>
            </w:pPr>
            <w:r w:rsidRPr="00BE3A0A">
              <w:rPr>
                <w:rFonts w:ascii="Arial" w:hAnsi="Arial" w:cs="Arial"/>
                <w:b/>
                <w:szCs w:val="24"/>
              </w:rPr>
              <w:t>Name – Title</w:t>
            </w:r>
          </w:p>
        </w:tc>
      </w:tr>
      <w:tr w:rsidR="00DF5A60" w:rsidRPr="005D74AF" w14:paraId="107C8841" w14:textId="77777777" w:rsidTr="00080335">
        <w:tc>
          <w:tcPr>
            <w:tcW w:w="2405" w:type="dxa"/>
            <w:vMerge w:val="restart"/>
          </w:tcPr>
          <w:p w14:paraId="66A153DB" w14:textId="69577BDC" w:rsidR="00DF5A60" w:rsidRPr="00BE3A0A" w:rsidRDefault="00B32D4F" w:rsidP="00680505">
            <w:pPr>
              <w:rPr>
                <w:rFonts w:ascii="Arial" w:hAnsi="Arial" w:cs="Arial"/>
                <w:szCs w:val="24"/>
              </w:rPr>
            </w:pPr>
            <w:r w:rsidRPr="00BE3A0A">
              <w:rPr>
                <w:rFonts w:ascii="Arial" w:hAnsi="Arial" w:cs="Arial"/>
                <w:szCs w:val="24"/>
              </w:rPr>
              <w:t>Selcoth</w:t>
            </w:r>
            <w:r w:rsidR="00E05486" w:rsidRPr="00BE3A0A">
              <w:rPr>
                <w:rFonts w:ascii="Arial" w:hAnsi="Arial" w:cs="Arial"/>
                <w:szCs w:val="24"/>
              </w:rPr>
              <w:t xml:space="preserve"> Fisheries</w:t>
            </w:r>
          </w:p>
          <w:p w14:paraId="561AE355" w14:textId="77777777" w:rsidR="00DF5A60" w:rsidRPr="00BE3A0A" w:rsidRDefault="00DF5A60" w:rsidP="00680505">
            <w:pPr>
              <w:rPr>
                <w:rFonts w:ascii="Arial" w:hAnsi="Arial" w:cs="Arial"/>
                <w:szCs w:val="24"/>
              </w:rPr>
            </w:pPr>
          </w:p>
        </w:tc>
        <w:tc>
          <w:tcPr>
            <w:tcW w:w="6611" w:type="dxa"/>
          </w:tcPr>
          <w:p w14:paraId="6090077F" w14:textId="47656934" w:rsidR="00DF5A60" w:rsidRPr="00BE3A0A" w:rsidRDefault="00691DC7" w:rsidP="00680505">
            <w:pPr>
              <w:rPr>
                <w:rFonts w:ascii="Arial" w:hAnsi="Arial" w:cs="Arial"/>
                <w:szCs w:val="24"/>
              </w:rPr>
            </w:pPr>
            <w:r w:rsidRPr="00BE3A0A">
              <w:rPr>
                <w:rFonts w:ascii="Arial" w:hAnsi="Arial" w:cs="Arial"/>
                <w:szCs w:val="24"/>
              </w:rPr>
              <w:t xml:space="preserve">Shara Routledge </w:t>
            </w:r>
            <w:r w:rsidR="00FE0374" w:rsidRPr="00BE3A0A">
              <w:rPr>
                <w:rFonts w:ascii="Arial" w:hAnsi="Arial" w:cs="Arial"/>
                <w:szCs w:val="24"/>
              </w:rPr>
              <w:t xml:space="preserve">– Director </w:t>
            </w:r>
          </w:p>
        </w:tc>
      </w:tr>
      <w:tr w:rsidR="00DF5A60" w:rsidRPr="005D74AF" w14:paraId="184EB64B" w14:textId="77777777" w:rsidTr="00080335">
        <w:tc>
          <w:tcPr>
            <w:tcW w:w="2405" w:type="dxa"/>
            <w:vMerge/>
          </w:tcPr>
          <w:p w14:paraId="1483D56C" w14:textId="77777777" w:rsidR="00DF5A60" w:rsidRPr="00BE3A0A" w:rsidRDefault="00DF5A60" w:rsidP="00680505">
            <w:pPr>
              <w:rPr>
                <w:rFonts w:ascii="Arial" w:hAnsi="Arial" w:cs="Arial"/>
                <w:szCs w:val="24"/>
              </w:rPr>
            </w:pPr>
          </w:p>
        </w:tc>
        <w:tc>
          <w:tcPr>
            <w:tcW w:w="6611" w:type="dxa"/>
          </w:tcPr>
          <w:p w14:paraId="209F3F5E" w14:textId="38537B37" w:rsidR="00DF5A60" w:rsidRPr="00BE3A0A" w:rsidRDefault="00691DC7" w:rsidP="00680505">
            <w:pPr>
              <w:rPr>
                <w:rFonts w:ascii="Arial" w:hAnsi="Arial" w:cs="Arial"/>
                <w:szCs w:val="24"/>
              </w:rPr>
            </w:pPr>
            <w:r w:rsidRPr="00BE3A0A">
              <w:rPr>
                <w:rFonts w:ascii="Arial" w:hAnsi="Arial" w:cs="Arial"/>
                <w:szCs w:val="24"/>
              </w:rPr>
              <w:t>Oliver Routledge</w:t>
            </w:r>
            <w:r w:rsidR="00E649D0" w:rsidRPr="00BE3A0A">
              <w:rPr>
                <w:rFonts w:ascii="Arial" w:hAnsi="Arial" w:cs="Arial"/>
                <w:szCs w:val="24"/>
              </w:rPr>
              <w:t xml:space="preserve"> </w:t>
            </w:r>
            <w:r w:rsidR="00FE0374" w:rsidRPr="00BE3A0A">
              <w:rPr>
                <w:rFonts w:ascii="Arial" w:hAnsi="Arial" w:cs="Arial"/>
                <w:szCs w:val="24"/>
              </w:rPr>
              <w:t xml:space="preserve">– Director </w:t>
            </w:r>
          </w:p>
        </w:tc>
      </w:tr>
      <w:tr w:rsidR="00DF5A60" w:rsidRPr="005D74AF" w14:paraId="200FEB0A" w14:textId="77777777" w:rsidTr="00080335">
        <w:tc>
          <w:tcPr>
            <w:tcW w:w="2405" w:type="dxa"/>
            <w:vMerge w:val="restart"/>
          </w:tcPr>
          <w:p w14:paraId="65DC29D0" w14:textId="77777777" w:rsidR="00DF5A60" w:rsidRPr="00BE3A0A" w:rsidRDefault="00DF5A60" w:rsidP="00680505">
            <w:pPr>
              <w:rPr>
                <w:rFonts w:ascii="Arial" w:hAnsi="Arial" w:cs="Arial"/>
                <w:szCs w:val="24"/>
              </w:rPr>
            </w:pPr>
            <w:r w:rsidRPr="00BE3A0A">
              <w:rPr>
                <w:rFonts w:ascii="Arial" w:hAnsi="Arial" w:cs="Arial"/>
                <w:szCs w:val="24"/>
              </w:rPr>
              <w:t>TRID</w:t>
            </w:r>
          </w:p>
        </w:tc>
        <w:tc>
          <w:tcPr>
            <w:tcW w:w="6611" w:type="dxa"/>
          </w:tcPr>
          <w:p w14:paraId="4A3CF856" w14:textId="395F761E" w:rsidR="00DF5A60" w:rsidRPr="00BE3A0A" w:rsidRDefault="00B32D4F" w:rsidP="00680505">
            <w:pPr>
              <w:rPr>
                <w:rFonts w:ascii="Arial" w:hAnsi="Arial" w:cs="Arial"/>
                <w:szCs w:val="24"/>
              </w:rPr>
            </w:pPr>
            <w:r w:rsidRPr="00BE3A0A">
              <w:rPr>
                <w:rFonts w:ascii="Arial" w:hAnsi="Arial" w:cs="Arial"/>
                <w:szCs w:val="24"/>
              </w:rPr>
              <w:t>Lead Investigator</w:t>
            </w:r>
          </w:p>
        </w:tc>
      </w:tr>
      <w:tr w:rsidR="00DF5A60" w:rsidRPr="005D74AF" w14:paraId="379B986C" w14:textId="77777777" w:rsidTr="00080335">
        <w:tc>
          <w:tcPr>
            <w:tcW w:w="2405" w:type="dxa"/>
            <w:vMerge/>
          </w:tcPr>
          <w:p w14:paraId="1DB89269" w14:textId="77777777" w:rsidR="00DF5A60" w:rsidRPr="00BE3A0A" w:rsidRDefault="00DF5A60" w:rsidP="00680505">
            <w:pPr>
              <w:rPr>
                <w:rFonts w:ascii="Arial" w:hAnsi="Arial" w:cs="Arial"/>
                <w:szCs w:val="24"/>
              </w:rPr>
            </w:pPr>
          </w:p>
        </w:tc>
        <w:tc>
          <w:tcPr>
            <w:tcW w:w="6611" w:type="dxa"/>
          </w:tcPr>
          <w:p w14:paraId="4CD58D53" w14:textId="348FD9D7" w:rsidR="00DF5A60" w:rsidRPr="00BE3A0A" w:rsidRDefault="00B32D4F" w:rsidP="00680505">
            <w:pPr>
              <w:rPr>
                <w:rFonts w:ascii="Arial" w:hAnsi="Arial" w:cs="Arial"/>
                <w:szCs w:val="24"/>
              </w:rPr>
            </w:pPr>
            <w:r w:rsidRPr="00BE3A0A">
              <w:rPr>
                <w:rFonts w:ascii="Arial" w:hAnsi="Arial" w:cs="Arial"/>
                <w:szCs w:val="24"/>
              </w:rPr>
              <w:t>Investigator</w:t>
            </w:r>
          </w:p>
        </w:tc>
      </w:tr>
      <w:tr w:rsidR="00DF5A60" w:rsidRPr="005D74AF" w14:paraId="7928D48D" w14:textId="77777777" w:rsidTr="00080335">
        <w:tc>
          <w:tcPr>
            <w:tcW w:w="2405" w:type="dxa"/>
            <w:vMerge/>
          </w:tcPr>
          <w:p w14:paraId="673336F5" w14:textId="77777777" w:rsidR="00DF5A60" w:rsidRPr="00BE3A0A" w:rsidRDefault="00DF5A60" w:rsidP="00680505">
            <w:pPr>
              <w:rPr>
                <w:rFonts w:ascii="Arial" w:hAnsi="Arial" w:cs="Arial"/>
                <w:szCs w:val="24"/>
              </w:rPr>
            </w:pPr>
          </w:p>
        </w:tc>
        <w:tc>
          <w:tcPr>
            <w:tcW w:w="6611" w:type="dxa"/>
          </w:tcPr>
          <w:p w14:paraId="32D03909" w14:textId="65F0593C" w:rsidR="00DF5A60" w:rsidRPr="00BE3A0A" w:rsidRDefault="00E35299" w:rsidP="00680505">
            <w:pPr>
              <w:rPr>
                <w:rFonts w:ascii="Arial" w:hAnsi="Arial" w:cs="Arial"/>
                <w:szCs w:val="24"/>
              </w:rPr>
            </w:pPr>
            <w:r w:rsidRPr="00BE3A0A">
              <w:rPr>
                <w:rFonts w:ascii="Arial" w:hAnsi="Arial" w:cs="Arial"/>
                <w:szCs w:val="24"/>
              </w:rPr>
              <w:t xml:space="preserve">Verification </w:t>
            </w:r>
            <w:r w:rsidR="00842FFF">
              <w:rPr>
                <w:rFonts w:ascii="Arial" w:hAnsi="Arial" w:cs="Arial"/>
                <w:szCs w:val="24"/>
              </w:rPr>
              <w:t>Specialist</w:t>
            </w:r>
          </w:p>
        </w:tc>
      </w:tr>
    </w:tbl>
    <w:p w14:paraId="4D6BE8EE" w14:textId="77777777" w:rsidR="00BD28F8" w:rsidRDefault="00BD28F8" w:rsidP="00680505">
      <w:pPr>
        <w:spacing w:after="0"/>
        <w:rPr>
          <w:rFonts w:cs="Arial"/>
          <w:szCs w:val="24"/>
        </w:rPr>
      </w:pPr>
    </w:p>
    <w:p w14:paraId="4705E3E6" w14:textId="413CD1AE" w:rsidR="00BD28F8" w:rsidRDefault="000A4D5A" w:rsidP="00BD28F8">
      <w:r w:rsidRPr="00BE3A0A">
        <w:t xml:space="preserve">The minutes (Annex 1) were shared with Selcoth Fisheries for comments and accepted as accurate. </w:t>
      </w:r>
      <w:r w:rsidR="00BD28F8">
        <w:t xml:space="preserve"> </w:t>
      </w:r>
    </w:p>
    <w:p w14:paraId="73807FC8" w14:textId="54E19F2A" w:rsidR="00CC28B0" w:rsidRPr="00BD28F8" w:rsidRDefault="000400C0" w:rsidP="00BD28F8">
      <w:pPr>
        <w:pStyle w:val="HeadingLevel2"/>
      </w:pPr>
      <w:r w:rsidRPr="00BE3A0A">
        <w:t>Thursday 4</w:t>
      </w:r>
      <w:r w:rsidR="005B5F72" w:rsidRPr="00273B76">
        <w:rPr>
          <w:vertAlign w:val="superscript"/>
        </w:rPr>
        <w:t>th</w:t>
      </w:r>
      <w:r>
        <w:t xml:space="preserve"> </w:t>
      </w:r>
      <w:r w:rsidRPr="00BE3A0A">
        <w:t>March 2021</w:t>
      </w:r>
    </w:p>
    <w:p w14:paraId="25E23F78" w14:textId="77777777" w:rsidR="00CC28B0" w:rsidRPr="00BE3A0A" w:rsidRDefault="00CC28B0" w:rsidP="00680505">
      <w:pPr>
        <w:spacing w:after="0"/>
        <w:rPr>
          <w:rFonts w:ascii="Arial" w:hAnsi="Arial" w:cs="Arial"/>
          <w:szCs w:val="24"/>
        </w:rPr>
      </w:pPr>
    </w:p>
    <w:tbl>
      <w:tblPr>
        <w:tblStyle w:val="TableGrid"/>
        <w:tblW w:w="0" w:type="auto"/>
        <w:tblLook w:val="04A0" w:firstRow="1" w:lastRow="0" w:firstColumn="1" w:lastColumn="0" w:noHBand="0" w:noVBand="1"/>
      </w:tblPr>
      <w:tblGrid>
        <w:gridCol w:w="2405"/>
        <w:gridCol w:w="6611"/>
      </w:tblGrid>
      <w:tr w:rsidR="00BC144E" w:rsidRPr="005D74AF" w14:paraId="6048ED61" w14:textId="77777777" w:rsidTr="005532AB">
        <w:tc>
          <w:tcPr>
            <w:tcW w:w="2405" w:type="dxa"/>
            <w:shd w:val="pct12" w:color="auto" w:fill="auto"/>
          </w:tcPr>
          <w:p w14:paraId="093B96C4" w14:textId="77777777" w:rsidR="00BC144E" w:rsidRPr="00BE3A0A" w:rsidRDefault="00BC144E" w:rsidP="00680505">
            <w:pPr>
              <w:rPr>
                <w:rFonts w:ascii="Arial" w:hAnsi="Arial" w:cs="Arial"/>
                <w:b/>
                <w:szCs w:val="24"/>
              </w:rPr>
            </w:pPr>
            <w:r w:rsidRPr="00BE3A0A">
              <w:rPr>
                <w:rFonts w:ascii="Arial" w:hAnsi="Arial" w:cs="Arial"/>
                <w:b/>
                <w:szCs w:val="24"/>
              </w:rPr>
              <w:t>Organisation</w:t>
            </w:r>
          </w:p>
        </w:tc>
        <w:tc>
          <w:tcPr>
            <w:tcW w:w="6611" w:type="dxa"/>
            <w:shd w:val="pct12" w:color="auto" w:fill="auto"/>
          </w:tcPr>
          <w:p w14:paraId="4E139506" w14:textId="77777777" w:rsidR="00BC144E" w:rsidRPr="00BE3A0A" w:rsidRDefault="00BC144E" w:rsidP="00680505">
            <w:pPr>
              <w:rPr>
                <w:rFonts w:ascii="Arial" w:hAnsi="Arial" w:cs="Arial"/>
                <w:b/>
                <w:szCs w:val="24"/>
              </w:rPr>
            </w:pPr>
            <w:r w:rsidRPr="00BE3A0A">
              <w:rPr>
                <w:rFonts w:ascii="Arial" w:hAnsi="Arial" w:cs="Arial"/>
                <w:b/>
                <w:szCs w:val="24"/>
              </w:rPr>
              <w:t>Name – Title</w:t>
            </w:r>
          </w:p>
        </w:tc>
      </w:tr>
      <w:tr w:rsidR="00BC144E" w:rsidRPr="005D74AF" w14:paraId="6F27D6A9" w14:textId="77777777" w:rsidTr="005532AB">
        <w:tc>
          <w:tcPr>
            <w:tcW w:w="2405" w:type="dxa"/>
            <w:vMerge w:val="restart"/>
          </w:tcPr>
          <w:p w14:paraId="68C79926" w14:textId="77777777" w:rsidR="00BC144E" w:rsidRPr="00BE3A0A" w:rsidRDefault="00BC144E" w:rsidP="00680505">
            <w:pPr>
              <w:rPr>
                <w:rFonts w:ascii="Arial" w:hAnsi="Arial" w:cs="Arial"/>
                <w:szCs w:val="24"/>
              </w:rPr>
            </w:pPr>
            <w:r w:rsidRPr="00BE3A0A">
              <w:rPr>
                <w:rFonts w:ascii="Arial" w:hAnsi="Arial" w:cs="Arial"/>
                <w:szCs w:val="24"/>
              </w:rPr>
              <w:t>Selcoth Fisheries</w:t>
            </w:r>
          </w:p>
          <w:p w14:paraId="4C4B2AC2" w14:textId="77777777" w:rsidR="00BC144E" w:rsidRPr="00BE3A0A" w:rsidRDefault="00BC144E" w:rsidP="00680505">
            <w:pPr>
              <w:rPr>
                <w:rFonts w:ascii="Arial" w:hAnsi="Arial" w:cs="Arial"/>
                <w:szCs w:val="24"/>
              </w:rPr>
            </w:pPr>
          </w:p>
        </w:tc>
        <w:tc>
          <w:tcPr>
            <w:tcW w:w="6611" w:type="dxa"/>
          </w:tcPr>
          <w:p w14:paraId="7AB43A27" w14:textId="77777777" w:rsidR="00BC144E" w:rsidRPr="00BE3A0A" w:rsidRDefault="00BC144E" w:rsidP="00680505">
            <w:pPr>
              <w:rPr>
                <w:rFonts w:ascii="Arial" w:hAnsi="Arial" w:cs="Arial"/>
                <w:szCs w:val="24"/>
              </w:rPr>
            </w:pPr>
            <w:r w:rsidRPr="00BE3A0A">
              <w:rPr>
                <w:rFonts w:ascii="Arial" w:hAnsi="Arial" w:cs="Arial"/>
                <w:szCs w:val="24"/>
              </w:rPr>
              <w:t xml:space="preserve">Shara Routledge – Director </w:t>
            </w:r>
          </w:p>
        </w:tc>
      </w:tr>
      <w:tr w:rsidR="00BC144E" w:rsidRPr="005D74AF" w14:paraId="6DF881FF" w14:textId="77777777" w:rsidTr="005532AB">
        <w:tc>
          <w:tcPr>
            <w:tcW w:w="2405" w:type="dxa"/>
            <w:vMerge/>
          </w:tcPr>
          <w:p w14:paraId="66631232" w14:textId="77777777" w:rsidR="00BC144E" w:rsidRPr="00BE3A0A" w:rsidRDefault="00BC144E" w:rsidP="00680505">
            <w:pPr>
              <w:rPr>
                <w:rFonts w:ascii="Arial" w:hAnsi="Arial" w:cs="Arial"/>
                <w:szCs w:val="24"/>
              </w:rPr>
            </w:pPr>
          </w:p>
        </w:tc>
        <w:tc>
          <w:tcPr>
            <w:tcW w:w="6611" w:type="dxa"/>
          </w:tcPr>
          <w:p w14:paraId="01BDEB4C" w14:textId="77777777" w:rsidR="00BC144E" w:rsidRPr="00BE3A0A" w:rsidRDefault="00BC144E" w:rsidP="00680505">
            <w:pPr>
              <w:rPr>
                <w:rFonts w:ascii="Arial" w:hAnsi="Arial" w:cs="Arial"/>
                <w:szCs w:val="24"/>
              </w:rPr>
            </w:pPr>
            <w:r w:rsidRPr="00BE3A0A">
              <w:rPr>
                <w:rFonts w:ascii="Arial" w:hAnsi="Arial" w:cs="Arial"/>
                <w:szCs w:val="24"/>
              </w:rPr>
              <w:t xml:space="preserve">Oliver Routledge – Director </w:t>
            </w:r>
          </w:p>
        </w:tc>
      </w:tr>
      <w:tr w:rsidR="00BC144E" w:rsidRPr="005D74AF" w14:paraId="044302A5" w14:textId="77777777" w:rsidTr="005532AB">
        <w:tc>
          <w:tcPr>
            <w:tcW w:w="2405" w:type="dxa"/>
            <w:vMerge w:val="restart"/>
          </w:tcPr>
          <w:p w14:paraId="71A0071A" w14:textId="77777777" w:rsidR="00BC144E" w:rsidRPr="00BE3A0A" w:rsidRDefault="00BC144E" w:rsidP="00680505">
            <w:pPr>
              <w:rPr>
                <w:rFonts w:ascii="Arial" w:hAnsi="Arial" w:cs="Arial"/>
                <w:szCs w:val="24"/>
              </w:rPr>
            </w:pPr>
            <w:r w:rsidRPr="00BE3A0A">
              <w:rPr>
                <w:rFonts w:ascii="Arial" w:hAnsi="Arial" w:cs="Arial"/>
                <w:szCs w:val="24"/>
              </w:rPr>
              <w:t>TRID</w:t>
            </w:r>
          </w:p>
        </w:tc>
        <w:tc>
          <w:tcPr>
            <w:tcW w:w="6611" w:type="dxa"/>
          </w:tcPr>
          <w:p w14:paraId="233D5DC5" w14:textId="509C3F98" w:rsidR="00BC144E" w:rsidRPr="00BE3A0A" w:rsidRDefault="00BC144E" w:rsidP="00680505">
            <w:pPr>
              <w:rPr>
                <w:rFonts w:ascii="Arial" w:hAnsi="Arial" w:cs="Arial"/>
                <w:szCs w:val="24"/>
              </w:rPr>
            </w:pPr>
            <w:r w:rsidRPr="00BE3A0A">
              <w:rPr>
                <w:rFonts w:ascii="Arial" w:hAnsi="Arial" w:cs="Arial"/>
                <w:szCs w:val="24"/>
              </w:rPr>
              <w:t xml:space="preserve">Lead Investigator </w:t>
            </w:r>
          </w:p>
        </w:tc>
      </w:tr>
      <w:tr w:rsidR="00BC144E" w:rsidRPr="005D74AF" w14:paraId="12885F71" w14:textId="77777777" w:rsidTr="005532AB">
        <w:tc>
          <w:tcPr>
            <w:tcW w:w="2405" w:type="dxa"/>
            <w:vMerge/>
          </w:tcPr>
          <w:p w14:paraId="19C930A3" w14:textId="77777777" w:rsidR="00BC144E" w:rsidRPr="00BE3A0A" w:rsidRDefault="00BC144E" w:rsidP="00680505">
            <w:pPr>
              <w:rPr>
                <w:rFonts w:ascii="Arial" w:hAnsi="Arial" w:cs="Arial"/>
                <w:szCs w:val="24"/>
              </w:rPr>
            </w:pPr>
          </w:p>
        </w:tc>
        <w:tc>
          <w:tcPr>
            <w:tcW w:w="6611" w:type="dxa"/>
          </w:tcPr>
          <w:p w14:paraId="565B95A3" w14:textId="6069A881" w:rsidR="00BC144E" w:rsidRPr="00BE3A0A" w:rsidRDefault="00BC144E" w:rsidP="00680505">
            <w:pPr>
              <w:rPr>
                <w:rFonts w:ascii="Arial" w:hAnsi="Arial" w:cs="Arial"/>
                <w:szCs w:val="24"/>
              </w:rPr>
            </w:pPr>
            <w:r w:rsidRPr="00BE3A0A">
              <w:rPr>
                <w:rFonts w:ascii="Arial" w:hAnsi="Arial" w:cs="Arial"/>
                <w:szCs w:val="24"/>
              </w:rPr>
              <w:t>Investigator</w:t>
            </w:r>
          </w:p>
        </w:tc>
      </w:tr>
      <w:tr w:rsidR="00BC144E" w:rsidRPr="005D74AF" w14:paraId="34642C8E" w14:textId="77777777" w:rsidTr="005532AB">
        <w:tc>
          <w:tcPr>
            <w:tcW w:w="2405" w:type="dxa"/>
            <w:vMerge/>
          </w:tcPr>
          <w:p w14:paraId="14C221A2" w14:textId="77777777" w:rsidR="00BC144E" w:rsidRPr="00BE3A0A" w:rsidRDefault="00BC144E" w:rsidP="00680505">
            <w:pPr>
              <w:rPr>
                <w:rFonts w:ascii="Arial" w:hAnsi="Arial" w:cs="Arial"/>
                <w:szCs w:val="24"/>
              </w:rPr>
            </w:pPr>
          </w:p>
        </w:tc>
        <w:tc>
          <w:tcPr>
            <w:tcW w:w="6611" w:type="dxa"/>
          </w:tcPr>
          <w:p w14:paraId="76910470" w14:textId="1257AA64" w:rsidR="00BC144E" w:rsidRPr="00BE3A0A" w:rsidRDefault="00BC144E" w:rsidP="00680505">
            <w:pPr>
              <w:rPr>
                <w:rFonts w:ascii="Arial" w:hAnsi="Arial" w:cs="Arial"/>
                <w:szCs w:val="24"/>
              </w:rPr>
            </w:pPr>
            <w:r w:rsidRPr="00BE3A0A">
              <w:rPr>
                <w:rFonts w:ascii="Arial" w:hAnsi="Arial" w:cs="Arial"/>
                <w:szCs w:val="24"/>
              </w:rPr>
              <w:t>Verification Specialist</w:t>
            </w:r>
          </w:p>
        </w:tc>
      </w:tr>
    </w:tbl>
    <w:p w14:paraId="5F2C26BD" w14:textId="77777777" w:rsidR="00CF0CA1" w:rsidRDefault="00CF0CA1" w:rsidP="00576B0B"/>
    <w:p w14:paraId="1FE2CE91" w14:textId="4E66F75A" w:rsidR="003E3B54" w:rsidRPr="00576B0B" w:rsidRDefault="000A4D5A" w:rsidP="00576B0B">
      <w:r w:rsidRPr="00BE3A0A">
        <w:t xml:space="preserve">The minutes (Annex 2) were shared with Selcoth Fisheries for comment and accepted as </w:t>
      </w:r>
      <w:r w:rsidRPr="00576B0B">
        <w:t>accurate.</w:t>
      </w:r>
      <w:r w:rsidR="00576B0B">
        <w:t xml:space="preserve"> </w:t>
      </w:r>
    </w:p>
    <w:p w14:paraId="5CC343DF" w14:textId="09FD4168" w:rsidR="002B613D" w:rsidRPr="00BE3A0A" w:rsidRDefault="000400C0" w:rsidP="00DC5EB9">
      <w:pPr>
        <w:pStyle w:val="HeadingLevel2"/>
      </w:pPr>
      <w:r w:rsidRPr="00BE3A0A">
        <w:t>Tuesday 16</w:t>
      </w:r>
      <w:r w:rsidR="004E76C4" w:rsidRPr="00273B76">
        <w:rPr>
          <w:vertAlign w:val="superscript"/>
        </w:rPr>
        <w:t>th</w:t>
      </w:r>
      <w:r>
        <w:t xml:space="preserve"> </w:t>
      </w:r>
      <w:r w:rsidRPr="00BE3A0A">
        <w:t>March 2021</w:t>
      </w:r>
    </w:p>
    <w:tbl>
      <w:tblPr>
        <w:tblStyle w:val="TableGrid"/>
        <w:tblW w:w="0" w:type="auto"/>
        <w:tblLook w:val="04A0" w:firstRow="1" w:lastRow="0" w:firstColumn="1" w:lastColumn="0" w:noHBand="0" w:noVBand="1"/>
      </w:tblPr>
      <w:tblGrid>
        <w:gridCol w:w="2405"/>
        <w:gridCol w:w="6611"/>
      </w:tblGrid>
      <w:tr w:rsidR="002B613D" w:rsidRPr="005D74AF" w14:paraId="4F2DC4C7" w14:textId="77777777" w:rsidTr="005532AB">
        <w:tc>
          <w:tcPr>
            <w:tcW w:w="2405" w:type="dxa"/>
            <w:shd w:val="pct12" w:color="auto" w:fill="auto"/>
          </w:tcPr>
          <w:p w14:paraId="13293315" w14:textId="77777777" w:rsidR="002B613D" w:rsidRPr="00BE3A0A" w:rsidRDefault="002B613D" w:rsidP="00680505">
            <w:pPr>
              <w:rPr>
                <w:rFonts w:ascii="Arial" w:hAnsi="Arial" w:cs="Arial"/>
                <w:b/>
                <w:szCs w:val="24"/>
              </w:rPr>
            </w:pPr>
            <w:r w:rsidRPr="00BE3A0A">
              <w:rPr>
                <w:rFonts w:ascii="Arial" w:hAnsi="Arial" w:cs="Arial"/>
                <w:b/>
                <w:szCs w:val="24"/>
              </w:rPr>
              <w:t>Organisation</w:t>
            </w:r>
          </w:p>
        </w:tc>
        <w:tc>
          <w:tcPr>
            <w:tcW w:w="6611" w:type="dxa"/>
            <w:shd w:val="pct12" w:color="auto" w:fill="auto"/>
          </w:tcPr>
          <w:p w14:paraId="2E996E6B" w14:textId="77777777" w:rsidR="002B613D" w:rsidRPr="00BE3A0A" w:rsidRDefault="002B613D" w:rsidP="00680505">
            <w:pPr>
              <w:rPr>
                <w:rFonts w:ascii="Arial" w:hAnsi="Arial" w:cs="Arial"/>
                <w:b/>
                <w:szCs w:val="24"/>
              </w:rPr>
            </w:pPr>
            <w:r w:rsidRPr="00BE3A0A">
              <w:rPr>
                <w:rFonts w:ascii="Arial" w:hAnsi="Arial" w:cs="Arial"/>
                <w:b/>
                <w:szCs w:val="24"/>
              </w:rPr>
              <w:t>Name – Title</w:t>
            </w:r>
          </w:p>
        </w:tc>
      </w:tr>
      <w:tr w:rsidR="002B613D" w:rsidRPr="005D74AF" w14:paraId="5593AD22" w14:textId="77777777" w:rsidTr="005532AB">
        <w:tc>
          <w:tcPr>
            <w:tcW w:w="2405" w:type="dxa"/>
            <w:vMerge w:val="restart"/>
          </w:tcPr>
          <w:p w14:paraId="29E2F231" w14:textId="77777777" w:rsidR="002B613D" w:rsidRPr="00BE3A0A" w:rsidRDefault="002B613D" w:rsidP="00680505">
            <w:pPr>
              <w:rPr>
                <w:rFonts w:ascii="Arial" w:hAnsi="Arial" w:cs="Arial"/>
                <w:szCs w:val="24"/>
              </w:rPr>
            </w:pPr>
            <w:r w:rsidRPr="00BE3A0A">
              <w:rPr>
                <w:rFonts w:ascii="Arial" w:hAnsi="Arial" w:cs="Arial"/>
                <w:szCs w:val="24"/>
              </w:rPr>
              <w:t>Selcoth Fisheries</w:t>
            </w:r>
          </w:p>
          <w:p w14:paraId="02720ADC" w14:textId="77777777" w:rsidR="002B613D" w:rsidRPr="00BE3A0A" w:rsidRDefault="002B613D" w:rsidP="00680505">
            <w:pPr>
              <w:rPr>
                <w:rFonts w:ascii="Arial" w:hAnsi="Arial" w:cs="Arial"/>
                <w:szCs w:val="24"/>
              </w:rPr>
            </w:pPr>
          </w:p>
        </w:tc>
        <w:tc>
          <w:tcPr>
            <w:tcW w:w="6611" w:type="dxa"/>
          </w:tcPr>
          <w:p w14:paraId="6C175137" w14:textId="77777777" w:rsidR="002B613D" w:rsidRPr="00BE3A0A" w:rsidRDefault="002B613D" w:rsidP="00680505">
            <w:pPr>
              <w:rPr>
                <w:rFonts w:ascii="Arial" w:hAnsi="Arial" w:cs="Arial"/>
                <w:szCs w:val="24"/>
              </w:rPr>
            </w:pPr>
            <w:r w:rsidRPr="00BE3A0A">
              <w:rPr>
                <w:rFonts w:ascii="Arial" w:hAnsi="Arial" w:cs="Arial"/>
                <w:szCs w:val="24"/>
              </w:rPr>
              <w:t xml:space="preserve">Shara Routledge – Director </w:t>
            </w:r>
          </w:p>
        </w:tc>
      </w:tr>
      <w:tr w:rsidR="002B613D" w:rsidRPr="005D74AF" w14:paraId="3FBA6D39" w14:textId="77777777" w:rsidTr="005532AB">
        <w:tc>
          <w:tcPr>
            <w:tcW w:w="2405" w:type="dxa"/>
            <w:vMerge/>
          </w:tcPr>
          <w:p w14:paraId="1D65CF64" w14:textId="77777777" w:rsidR="002B613D" w:rsidRPr="00BE3A0A" w:rsidRDefault="002B613D" w:rsidP="00680505">
            <w:pPr>
              <w:rPr>
                <w:rFonts w:ascii="Arial" w:hAnsi="Arial" w:cs="Arial"/>
                <w:szCs w:val="24"/>
              </w:rPr>
            </w:pPr>
          </w:p>
        </w:tc>
        <w:tc>
          <w:tcPr>
            <w:tcW w:w="6611" w:type="dxa"/>
          </w:tcPr>
          <w:p w14:paraId="65D1E13A" w14:textId="68AE145D" w:rsidR="002B613D" w:rsidRPr="00BE3A0A" w:rsidRDefault="002B613D" w:rsidP="00680505">
            <w:pPr>
              <w:rPr>
                <w:rFonts w:ascii="Arial" w:hAnsi="Arial" w:cs="Arial"/>
                <w:szCs w:val="24"/>
              </w:rPr>
            </w:pPr>
            <w:r w:rsidRPr="00BE3A0A">
              <w:rPr>
                <w:rFonts w:ascii="Arial" w:hAnsi="Arial" w:cs="Arial"/>
                <w:szCs w:val="24"/>
              </w:rPr>
              <w:t>Bookkeeper</w:t>
            </w:r>
          </w:p>
        </w:tc>
      </w:tr>
      <w:tr w:rsidR="002B613D" w:rsidRPr="005D74AF" w14:paraId="387DB034" w14:textId="77777777" w:rsidTr="005532AB">
        <w:tc>
          <w:tcPr>
            <w:tcW w:w="2405" w:type="dxa"/>
            <w:vMerge w:val="restart"/>
          </w:tcPr>
          <w:p w14:paraId="6DFD06E9" w14:textId="77777777" w:rsidR="002B613D" w:rsidRPr="00BE3A0A" w:rsidRDefault="002B613D" w:rsidP="00680505">
            <w:pPr>
              <w:rPr>
                <w:rFonts w:ascii="Arial" w:hAnsi="Arial" w:cs="Arial"/>
                <w:szCs w:val="24"/>
              </w:rPr>
            </w:pPr>
            <w:r w:rsidRPr="00BE3A0A">
              <w:rPr>
                <w:rFonts w:ascii="Arial" w:hAnsi="Arial" w:cs="Arial"/>
                <w:szCs w:val="24"/>
              </w:rPr>
              <w:t>TRID</w:t>
            </w:r>
          </w:p>
        </w:tc>
        <w:tc>
          <w:tcPr>
            <w:tcW w:w="6611" w:type="dxa"/>
          </w:tcPr>
          <w:p w14:paraId="1EFF055E" w14:textId="483084D6" w:rsidR="002B613D" w:rsidRPr="00BE3A0A" w:rsidRDefault="002B613D" w:rsidP="00680505">
            <w:pPr>
              <w:rPr>
                <w:rFonts w:ascii="Arial" w:hAnsi="Arial" w:cs="Arial"/>
                <w:szCs w:val="24"/>
              </w:rPr>
            </w:pPr>
            <w:r w:rsidRPr="00BE3A0A">
              <w:rPr>
                <w:rFonts w:ascii="Arial" w:hAnsi="Arial" w:cs="Arial"/>
                <w:szCs w:val="24"/>
              </w:rPr>
              <w:t xml:space="preserve">Lead Investigator </w:t>
            </w:r>
          </w:p>
        </w:tc>
      </w:tr>
      <w:tr w:rsidR="002B613D" w:rsidRPr="005D74AF" w14:paraId="39287B1F" w14:textId="77777777" w:rsidTr="005532AB">
        <w:tc>
          <w:tcPr>
            <w:tcW w:w="2405" w:type="dxa"/>
            <w:vMerge/>
          </w:tcPr>
          <w:p w14:paraId="48DD988D" w14:textId="77777777" w:rsidR="002B613D" w:rsidRPr="00BE3A0A" w:rsidRDefault="002B613D" w:rsidP="00680505">
            <w:pPr>
              <w:rPr>
                <w:rFonts w:ascii="Arial" w:hAnsi="Arial" w:cs="Arial"/>
                <w:szCs w:val="24"/>
              </w:rPr>
            </w:pPr>
          </w:p>
        </w:tc>
        <w:tc>
          <w:tcPr>
            <w:tcW w:w="6611" w:type="dxa"/>
          </w:tcPr>
          <w:p w14:paraId="78323502" w14:textId="300C10C1" w:rsidR="002B613D" w:rsidRPr="00BE3A0A" w:rsidRDefault="002B613D" w:rsidP="00680505">
            <w:pPr>
              <w:rPr>
                <w:rFonts w:ascii="Arial" w:hAnsi="Arial" w:cs="Arial"/>
                <w:szCs w:val="24"/>
              </w:rPr>
            </w:pPr>
            <w:r w:rsidRPr="00BE3A0A">
              <w:rPr>
                <w:rFonts w:ascii="Arial" w:hAnsi="Arial" w:cs="Arial"/>
                <w:szCs w:val="24"/>
              </w:rPr>
              <w:t>Investigator</w:t>
            </w:r>
          </w:p>
        </w:tc>
      </w:tr>
      <w:tr w:rsidR="002B613D" w:rsidRPr="005D74AF" w14:paraId="0A314E5C" w14:textId="77777777" w:rsidTr="005532AB">
        <w:tc>
          <w:tcPr>
            <w:tcW w:w="2405" w:type="dxa"/>
            <w:vMerge/>
          </w:tcPr>
          <w:p w14:paraId="61083598" w14:textId="77777777" w:rsidR="002B613D" w:rsidRPr="00BE3A0A" w:rsidRDefault="002B613D" w:rsidP="00680505">
            <w:pPr>
              <w:rPr>
                <w:rFonts w:ascii="Arial" w:hAnsi="Arial" w:cs="Arial"/>
                <w:szCs w:val="24"/>
              </w:rPr>
            </w:pPr>
          </w:p>
        </w:tc>
        <w:tc>
          <w:tcPr>
            <w:tcW w:w="6611" w:type="dxa"/>
          </w:tcPr>
          <w:p w14:paraId="12FCE030" w14:textId="5BAEFFFA" w:rsidR="002B613D" w:rsidRPr="00BE3A0A" w:rsidRDefault="002B613D" w:rsidP="00680505">
            <w:pPr>
              <w:rPr>
                <w:rFonts w:ascii="Arial" w:hAnsi="Arial" w:cs="Arial"/>
                <w:szCs w:val="24"/>
              </w:rPr>
            </w:pPr>
            <w:r w:rsidRPr="00BE3A0A">
              <w:rPr>
                <w:rFonts w:ascii="Arial" w:hAnsi="Arial" w:cs="Arial"/>
                <w:szCs w:val="24"/>
              </w:rPr>
              <w:t>Verification Specialist</w:t>
            </w:r>
          </w:p>
        </w:tc>
      </w:tr>
    </w:tbl>
    <w:p w14:paraId="426E8580" w14:textId="77777777" w:rsidR="00CF0CA1" w:rsidRDefault="00CF0CA1" w:rsidP="00DC5EB9"/>
    <w:p w14:paraId="12D5E7BE" w14:textId="3BD701D8" w:rsidR="00DC5EB9" w:rsidRDefault="000A4D5A" w:rsidP="00DC5EB9">
      <w:r w:rsidRPr="00BE3A0A">
        <w:t xml:space="preserve">The minutes (Annex 3) were shared with Selcoth Fisheries for comment and accepted as accurate. </w:t>
      </w:r>
    </w:p>
    <w:p w14:paraId="795E2725" w14:textId="749B5F94" w:rsidR="00CD6641" w:rsidRPr="00BE3A0A" w:rsidRDefault="000400C0" w:rsidP="00DC5EB9">
      <w:pPr>
        <w:pStyle w:val="HeadingLevel2"/>
      </w:pPr>
      <w:r w:rsidRPr="00BE3A0A">
        <w:t>Tuesday 23</w:t>
      </w:r>
      <w:r w:rsidR="00E476D9" w:rsidRPr="00273B76">
        <w:rPr>
          <w:vertAlign w:val="superscript"/>
        </w:rPr>
        <w:t>rd</w:t>
      </w:r>
      <w:r>
        <w:t xml:space="preserve"> </w:t>
      </w:r>
      <w:r w:rsidRPr="00BE3A0A">
        <w:t>March 2021</w:t>
      </w:r>
    </w:p>
    <w:tbl>
      <w:tblPr>
        <w:tblStyle w:val="TableGrid"/>
        <w:tblW w:w="0" w:type="auto"/>
        <w:tblLook w:val="04A0" w:firstRow="1" w:lastRow="0" w:firstColumn="1" w:lastColumn="0" w:noHBand="0" w:noVBand="1"/>
      </w:tblPr>
      <w:tblGrid>
        <w:gridCol w:w="2405"/>
        <w:gridCol w:w="6611"/>
      </w:tblGrid>
      <w:tr w:rsidR="00CD6641" w:rsidRPr="005D74AF" w14:paraId="0EF83D50" w14:textId="77777777" w:rsidTr="005532AB">
        <w:tc>
          <w:tcPr>
            <w:tcW w:w="2405" w:type="dxa"/>
            <w:shd w:val="pct12" w:color="auto" w:fill="auto"/>
          </w:tcPr>
          <w:p w14:paraId="2C10AD21" w14:textId="77777777" w:rsidR="00CD6641" w:rsidRPr="00BE3A0A" w:rsidRDefault="00CD6641" w:rsidP="00680505">
            <w:pPr>
              <w:rPr>
                <w:rFonts w:ascii="Arial" w:hAnsi="Arial" w:cs="Arial"/>
                <w:b/>
                <w:szCs w:val="24"/>
              </w:rPr>
            </w:pPr>
            <w:r w:rsidRPr="00BE3A0A">
              <w:rPr>
                <w:rFonts w:ascii="Arial" w:hAnsi="Arial" w:cs="Arial"/>
                <w:b/>
                <w:szCs w:val="24"/>
              </w:rPr>
              <w:t>Organisation</w:t>
            </w:r>
          </w:p>
        </w:tc>
        <w:tc>
          <w:tcPr>
            <w:tcW w:w="6611" w:type="dxa"/>
            <w:shd w:val="pct12" w:color="auto" w:fill="auto"/>
          </w:tcPr>
          <w:p w14:paraId="16CE9A0A" w14:textId="77777777" w:rsidR="00CD6641" w:rsidRPr="00BE3A0A" w:rsidRDefault="00CD6641" w:rsidP="00680505">
            <w:pPr>
              <w:rPr>
                <w:rFonts w:ascii="Arial" w:hAnsi="Arial" w:cs="Arial"/>
                <w:b/>
                <w:szCs w:val="24"/>
              </w:rPr>
            </w:pPr>
            <w:r w:rsidRPr="00BE3A0A">
              <w:rPr>
                <w:rFonts w:ascii="Arial" w:hAnsi="Arial" w:cs="Arial"/>
                <w:b/>
                <w:szCs w:val="24"/>
              </w:rPr>
              <w:t>Name – Title</w:t>
            </w:r>
          </w:p>
        </w:tc>
      </w:tr>
      <w:tr w:rsidR="00CD6641" w:rsidRPr="005D74AF" w14:paraId="5E489ABE" w14:textId="77777777" w:rsidTr="005532AB">
        <w:tc>
          <w:tcPr>
            <w:tcW w:w="2405" w:type="dxa"/>
            <w:vMerge w:val="restart"/>
          </w:tcPr>
          <w:p w14:paraId="6454EB12" w14:textId="77777777" w:rsidR="00CD6641" w:rsidRPr="00BE3A0A" w:rsidRDefault="00CD6641" w:rsidP="00680505">
            <w:pPr>
              <w:rPr>
                <w:rFonts w:ascii="Arial" w:hAnsi="Arial" w:cs="Arial"/>
                <w:szCs w:val="24"/>
              </w:rPr>
            </w:pPr>
            <w:r w:rsidRPr="00BE3A0A">
              <w:rPr>
                <w:rFonts w:ascii="Arial" w:hAnsi="Arial" w:cs="Arial"/>
                <w:szCs w:val="24"/>
              </w:rPr>
              <w:t>Selcoth Fisheries</w:t>
            </w:r>
          </w:p>
          <w:p w14:paraId="28CAF68B" w14:textId="77777777" w:rsidR="00CD6641" w:rsidRPr="00BE3A0A" w:rsidRDefault="00CD6641" w:rsidP="00680505">
            <w:pPr>
              <w:rPr>
                <w:rFonts w:ascii="Arial" w:hAnsi="Arial" w:cs="Arial"/>
                <w:szCs w:val="24"/>
              </w:rPr>
            </w:pPr>
          </w:p>
        </w:tc>
        <w:tc>
          <w:tcPr>
            <w:tcW w:w="6611" w:type="dxa"/>
          </w:tcPr>
          <w:p w14:paraId="0D6106A5" w14:textId="77777777" w:rsidR="00CD6641" w:rsidRPr="00BE3A0A" w:rsidRDefault="00CD6641" w:rsidP="00680505">
            <w:pPr>
              <w:rPr>
                <w:rFonts w:ascii="Arial" w:hAnsi="Arial" w:cs="Arial"/>
                <w:szCs w:val="24"/>
              </w:rPr>
            </w:pPr>
            <w:r w:rsidRPr="00BE3A0A">
              <w:rPr>
                <w:rFonts w:ascii="Arial" w:hAnsi="Arial" w:cs="Arial"/>
                <w:szCs w:val="24"/>
              </w:rPr>
              <w:t xml:space="preserve">Shara Routledge – Director </w:t>
            </w:r>
          </w:p>
        </w:tc>
      </w:tr>
      <w:tr w:rsidR="00CD6641" w:rsidRPr="005D74AF" w14:paraId="66860ADD" w14:textId="77777777" w:rsidTr="005532AB">
        <w:tc>
          <w:tcPr>
            <w:tcW w:w="2405" w:type="dxa"/>
            <w:vMerge/>
          </w:tcPr>
          <w:p w14:paraId="22654AB6" w14:textId="77777777" w:rsidR="00CD6641" w:rsidRPr="00BE3A0A" w:rsidRDefault="00CD6641" w:rsidP="00680505">
            <w:pPr>
              <w:rPr>
                <w:rFonts w:ascii="Arial" w:hAnsi="Arial" w:cs="Arial"/>
                <w:szCs w:val="24"/>
              </w:rPr>
            </w:pPr>
          </w:p>
        </w:tc>
        <w:tc>
          <w:tcPr>
            <w:tcW w:w="6611" w:type="dxa"/>
          </w:tcPr>
          <w:p w14:paraId="22EFD9DF" w14:textId="61BE9D86" w:rsidR="00CD6641" w:rsidRPr="00BE3A0A" w:rsidRDefault="00CD6641" w:rsidP="00680505">
            <w:pPr>
              <w:rPr>
                <w:rFonts w:ascii="Arial" w:hAnsi="Arial" w:cs="Arial"/>
                <w:szCs w:val="24"/>
              </w:rPr>
            </w:pPr>
            <w:r w:rsidRPr="00BE3A0A">
              <w:rPr>
                <w:rFonts w:ascii="Arial" w:hAnsi="Arial" w:cs="Arial"/>
                <w:szCs w:val="24"/>
              </w:rPr>
              <w:t>Bookkeeper</w:t>
            </w:r>
          </w:p>
        </w:tc>
      </w:tr>
      <w:tr w:rsidR="00CD6641" w:rsidRPr="005D74AF" w14:paraId="0E0D644F" w14:textId="77777777" w:rsidTr="005532AB">
        <w:tc>
          <w:tcPr>
            <w:tcW w:w="2405" w:type="dxa"/>
            <w:vMerge w:val="restart"/>
          </w:tcPr>
          <w:p w14:paraId="3F5BABBC" w14:textId="77777777" w:rsidR="00CD6641" w:rsidRPr="00BE3A0A" w:rsidRDefault="00CD6641" w:rsidP="00680505">
            <w:pPr>
              <w:rPr>
                <w:rFonts w:ascii="Arial" w:hAnsi="Arial" w:cs="Arial"/>
                <w:szCs w:val="24"/>
              </w:rPr>
            </w:pPr>
            <w:r w:rsidRPr="00BE3A0A">
              <w:rPr>
                <w:rFonts w:ascii="Arial" w:hAnsi="Arial" w:cs="Arial"/>
                <w:szCs w:val="24"/>
              </w:rPr>
              <w:t>TRID</w:t>
            </w:r>
          </w:p>
        </w:tc>
        <w:tc>
          <w:tcPr>
            <w:tcW w:w="6611" w:type="dxa"/>
          </w:tcPr>
          <w:p w14:paraId="3AD810E8" w14:textId="639F0F88" w:rsidR="00CD6641" w:rsidRPr="00BE3A0A" w:rsidRDefault="00CD6641" w:rsidP="00680505">
            <w:pPr>
              <w:rPr>
                <w:rFonts w:ascii="Arial" w:hAnsi="Arial" w:cs="Arial"/>
                <w:szCs w:val="24"/>
              </w:rPr>
            </w:pPr>
            <w:r w:rsidRPr="00BE3A0A">
              <w:rPr>
                <w:rFonts w:ascii="Arial" w:hAnsi="Arial" w:cs="Arial"/>
                <w:szCs w:val="24"/>
              </w:rPr>
              <w:t xml:space="preserve">Lead Investigator </w:t>
            </w:r>
          </w:p>
        </w:tc>
      </w:tr>
      <w:tr w:rsidR="00CD6641" w:rsidRPr="005D74AF" w14:paraId="21F88FA5" w14:textId="77777777" w:rsidTr="005532AB">
        <w:tc>
          <w:tcPr>
            <w:tcW w:w="2405" w:type="dxa"/>
            <w:vMerge/>
          </w:tcPr>
          <w:p w14:paraId="32CDDDE0" w14:textId="77777777" w:rsidR="00CD6641" w:rsidRPr="00BE3A0A" w:rsidRDefault="00CD6641" w:rsidP="00680505">
            <w:pPr>
              <w:rPr>
                <w:rFonts w:ascii="Arial" w:hAnsi="Arial" w:cs="Arial"/>
                <w:szCs w:val="24"/>
              </w:rPr>
            </w:pPr>
          </w:p>
        </w:tc>
        <w:tc>
          <w:tcPr>
            <w:tcW w:w="6611" w:type="dxa"/>
          </w:tcPr>
          <w:p w14:paraId="1EC5B68A" w14:textId="48A04ED9" w:rsidR="00CD6641" w:rsidRPr="00BE3A0A" w:rsidRDefault="00CD6641" w:rsidP="00680505">
            <w:pPr>
              <w:rPr>
                <w:rFonts w:ascii="Arial" w:hAnsi="Arial" w:cs="Arial"/>
                <w:szCs w:val="24"/>
              </w:rPr>
            </w:pPr>
            <w:r w:rsidRPr="00BE3A0A">
              <w:rPr>
                <w:rFonts w:ascii="Arial" w:hAnsi="Arial" w:cs="Arial"/>
                <w:szCs w:val="24"/>
              </w:rPr>
              <w:t>Investigator</w:t>
            </w:r>
          </w:p>
        </w:tc>
      </w:tr>
      <w:tr w:rsidR="00CD6641" w:rsidRPr="005D74AF" w14:paraId="6318A50A" w14:textId="77777777" w:rsidTr="005532AB">
        <w:tc>
          <w:tcPr>
            <w:tcW w:w="2405" w:type="dxa"/>
            <w:vMerge/>
          </w:tcPr>
          <w:p w14:paraId="57AB79AB" w14:textId="77777777" w:rsidR="00CD6641" w:rsidRPr="00BE3A0A" w:rsidRDefault="00CD6641" w:rsidP="00680505">
            <w:pPr>
              <w:rPr>
                <w:rFonts w:ascii="Arial" w:hAnsi="Arial" w:cs="Arial"/>
                <w:szCs w:val="24"/>
              </w:rPr>
            </w:pPr>
          </w:p>
        </w:tc>
        <w:tc>
          <w:tcPr>
            <w:tcW w:w="6611" w:type="dxa"/>
          </w:tcPr>
          <w:p w14:paraId="68676EF5" w14:textId="32CC46A3" w:rsidR="00CD6641" w:rsidRPr="00BE3A0A" w:rsidRDefault="00CD6641" w:rsidP="00680505">
            <w:pPr>
              <w:rPr>
                <w:rFonts w:ascii="Arial" w:hAnsi="Arial" w:cs="Arial"/>
                <w:szCs w:val="24"/>
              </w:rPr>
            </w:pPr>
            <w:r w:rsidRPr="00BE3A0A">
              <w:rPr>
                <w:rFonts w:ascii="Arial" w:hAnsi="Arial" w:cs="Arial"/>
                <w:szCs w:val="24"/>
              </w:rPr>
              <w:t>Verification Specialist</w:t>
            </w:r>
          </w:p>
        </w:tc>
      </w:tr>
    </w:tbl>
    <w:p w14:paraId="2FCAD3F9" w14:textId="77777777" w:rsidR="00DF5A60" w:rsidRDefault="00DF5A60" w:rsidP="00DC5EB9"/>
    <w:p w14:paraId="5DE7E823" w14:textId="250444A9" w:rsidR="00DF5A60" w:rsidRPr="00BE3A0A" w:rsidRDefault="000A4D5A" w:rsidP="00DC5EB9">
      <w:r w:rsidRPr="00BE3A0A">
        <w:t xml:space="preserve">The minutes (Annex 4) were shared with Selcoth Fisheries for comment and accepted as accurate. </w:t>
      </w:r>
    </w:p>
    <w:p w14:paraId="24C180A0" w14:textId="771ECE9E" w:rsidR="00DF5A60" w:rsidRPr="00A94DB5" w:rsidRDefault="00DF5A60" w:rsidP="00680505">
      <w:pPr>
        <w:pStyle w:val="SectionTitle"/>
      </w:pPr>
      <w:bookmarkStart w:id="5" w:name="_Toc68870465"/>
      <w:r w:rsidRPr="00082FC5">
        <w:lastRenderedPageBreak/>
        <w:t>The Goods</w:t>
      </w:r>
      <w:bookmarkEnd w:id="5"/>
    </w:p>
    <w:p w14:paraId="2E7041E8" w14:textId="5557A42E" w:rsidR="00DF5A60" w:rsidRPr="00BE3A0A" w:rsidRDefault="00DF5A60" w:rsidP="00BE3A0A">
      <w:pPr>
        <w:pStyle w:val="HeadingLevel1"/>
      </w:pPr>
      <w:bookmarkStart w:id="6" w:name="_Toc68870466"/>
      <w:r w:rsidRPr="00BE3A0A">
        <w:t xml:space="preserve">The goods </w:t>
      </w:r>
      <w:r w:rsidR="006C40EA">
        <w:t>subject to review</w:t>
      </w:r>
      <w:bookmarkEnd w:id="6"/>
    </w:p>
    <w:p w14:paraId="7556AF80" w14:textId="6E1F2A68" w:rsidR="006C40EA" w:rsidRPr="00BE3A0A" w:rsidRDefault="006C40EA" w:rsidP="00264791">
      <w:pPr>
        <w:pStyle w:val="HeadingLevel2"/>
      </w:pPr>
      <w:r>
        <w:t>Definition</w:t>
      </w:r>
    </w:p>
    <w:p w14:paraId="52D9B3C0" w14:textId="7ED3AD05" w:rsidR="00FB0308" w:rsidRDefault="00FB0308" w:rsidP="00FB0308">
      <w:r w:rsidRPr="00A94DB5">
        <w:t xml:space="preserve">The goods relevant to this report (‘goods </w:t>
      </w:r>
      <w:r>
        <w:t>subject to review</w:t>
      </w:r>
      <w:r w:rsidR="00C550F2">
        <w:t>’</w:t>
      </w:r>
      <w:r w:rsidRPr="00A94DB5">
        <w:t>)</w:t>
      </w:r>
      <w:r>
        <w:t>, as defined by the Notice of initiation</w:t>
      </w:r>
      <w:r w:rsidRPr="00FB2220">
        <w:rPr>
          <w:rStyle w:val="EndnoteReference"/>
        </w:rPr>
        <w:endnoteReference w:id="4"/>
      </w:r>
      <w:r w:rsidR="00C550F2">
        <w:t>,</w:t>
      </w:r>
      <w:r w:rsidRPr="00FB2220">
        <w:t xml:space="preserve"> </w:t>
      </w:r>
      <w:r w:rsidRPr="00A94DB5">
        <w:t>are:</w:t>
      </w:r>
    </w:p>
    <w:p w14:paraId="04D1AEC3" w14:textId="77777777" w:rsidR="00FB0308" w:rsidRPr="00A77DA7" w:rsidRDefault="00FB0308" w:rsidP="00F67093">
      <w:r w:rsidRPr="00A77DA7">
        <w:t xml:space="preserve">Rainbow trout (Oncorhynchus mykiss) described as: </w:t>
      </w:r>
    </w:p>
    <w:p w14:paraId="7B2A126D" w14:textId="77777777" w:rsidR="004B3CD8" w:rsidRPr="00A77DA7" w:rsidRDefault="004B3CD8" w:rsidP="00264791">
      <w:pPr>
        <w:pStyle w:val="ListParagraph"/>
        <w:numPr>
          <w:ilvl w:val="0"/>
          <w:numId w:val="3"/>
        </w:numPr>
      </w:pPr>
      <w:r w:rsidRPr="00A77DA7">
        <w:t>live weighing 1.2 kg or less each</w:t>
      </w:r>
      <w:r w:rsidR="00FB0308" w:rsidRPr="00A77DA7">
        <w:t>, or</w:t>
      </w:r>
      <w:r w:rsidRPr="00A77DA7">
        <w:t xml:space="preserve"> </w:t>
      </w:r>
    </w:p>
    <w:p w14:paraId="1811EA84" w14:textId="77777777" w:rsidR="004B3CD8" w:rsidRPr="00A77DA7" w:rsidRDefault="004B3CD8" w:rsidP="00264791">
      <w:pPr>
        <w:pStyle w:val="ListParagraph"/>
        <w:numPr>
          <w:ilvl w:val="0"/>
          <w:numId w:val="3"/>
        </w:numPr>
      </w:pPr>
      <w:r w:rsidRPr="00A77DA7">
        <w:t>fresh, chilled, frozen and/or smoked:</w:t>
      </w:r>
    </w:p>
    <w:p w14:paraId="025E9ACE" w14:textId="77777777" w:rsidR="004B3CD8" w:rsidRPr="00A77DA7" w:rsidRDefault="004B3CD8" w:rsidP="0069782A">
      <w:pPr>
        <w:pStyle w:val="ListParagraph"/>
        <w:numPr>
          <w:ilvl w:val="1"/>
          <w:numId w:val="3"/>
        </w:numPr>
      </w:pPr>
      <w:r w:rsidRPr="00A77DA7">
        <w:t>in the form of whole fish (with heads on), whether or not gilled, whether or not gutted, weighing 1.2 kg or less each</w:t>
      </w:r>
      <w:r w:rsidR="00FB0308" w:rsidRPr="00A77DA7">
        <w:t>,</w:t>
      </w:r>
      <w:r w:rsidRPr="00A77DA7">
        <w:t xml:space="preserve"> or</w:t>
      </w:r>
    </w:p>
    <w:p w14:paraId="026583F1" w14:textId="77777777" w:rsidR="004B3CD8" w:rsidRPr="00A77DA7" w:rsidRDefault="004B3CD8" w:rsidP="0069782A">
      <w:pPr>
        <w:pStyle w:val="ListParagraph"/>
        <w:numPr>
          <w:ilvl w:val="1"/>
          <w:numId w:val="3"/>
        </w:numPr>
      </w:pPr>
      <w:r w:rsidRPr="00A77DA7">
        <w:t>with heads off, whether or not gilled, whether or not gutted, weighing 1 kg or less each</w:t>
      </w:r>
      <w:r w:rsidR="00FB0308" w:rsidRPr="00A77DA7">
        <w:t>, or</w:t>
      </w:r>
      <w:r w:rsidRPr="00A77DA7">
        <w:t xml:space="preserve"> </w:t>
      </w:r>
    </w:p>
    <w:p w14:paraId="0B836363" w14:textId="701DC952" w:rsidR="00DF5A60" w:rsidRPr="00A77DA7" w:rsidRDefault="004B3CD8" w:rsidP="0069782A">
      <w:pPr>
        <w:pStyle w:val="ListParagraph"/>
        <w:numPr>
          <w:ilvl w:val="1"/>
          <w:numId w:val="3"/>
        </w:numPr>
      </w:pPr>
      <w:r w:rsidRPr="00A77DA7">
        <w:t>in the form of fillets weighing 400 g or less each</w:t>
      </w:r>
      <w:r w:rsidR="00CC5E14">
        <w:t>.</w:t>
      </w:r>
    </w:p>
    <w:p w14:paraId="33CE7F33" w14:textId="6B68E182" w:rsidR="00DF5A60" w:rsidRPr="00175E92" w:rsidRDefault="00DF5A60" w:rsidP="006C40EA">
      <w:pPr>
        <w:pStyle w:val="HeadingLevel2"/>
      </w:pPr>
      <w:r w:rsidRPr="00175E92">
        <w:t xml:space="preserve">Relevant combined </w:t>
      </w:r>
      <w:r w:rsidR="001C2D65">
        <w:t>commodity</w:t>
      </w:r>
      <w:r w:rsidRPr="00175E92">
        <w:t xml:space="preserve"> codes</w:t>
      </w:r>
    </w:p>
    <w:p w14:paraId="34F1DF83" w14:textId="34041D02" w:rsidR="009132A4" w:rsidRPr="00BE3A0A" w:rsidRDefault="009132A4" w:rsidP="00680505">
      <w:r w:rsidRPr="00BE3A0A">
        <w:t>The goods are currently classifiable within the following commodity codes</w:t>
      </w:r>
      <w:r w:rsidR="00B6660F" w:rsidRPr="00BE3A0A">
        <w:rPr>
          <w:rStyle w:val="EndnoteReference"/>
          <w:rFonts w:ascii="Arial" w:hAnsi="Arial" w:cs="Arial"/>
          <w:szCs w:val="24"/>
        </w:rPr>
        <w:endnoteReference w:id="5"/>
      </w:r>
      <w:r w:rsidRPr="00BE3A0A">
        <w:t xml:space="preserve"> (given only for information):</w:t>
      </w:r>
    </w:p>
    <w:p w14:paraId="00C70AAA" w14:textId="77777777" w:rsidR="009132A4" w:rsidRPr="00BE3A0A" w:rsidRDefault="009132A4" w:rsidP="003E3B54">
      <w:pPr>
        <w:pStyle w:val="BulletLevel1Text"/>
      </w:pPr>
      <w:r w:rsidRPr="00BE3A0A">
        <w:t>0301 91 90 11,</w:t>
      </w:r>
    </w:p>
    <w:p w14:paraId="4E3F9E0E" w14:textId="77777777" w:rsidR="009132A4" w:rsidRPr="00BE3A0A" w:rsidRDefault="009132A4" w:rsidP="003E3B54">
      <w:pPr>
        <w:pStyle w:val="BulletLevel1Text"/>
      </w:pPr>
      <w:r w:rsidRPr="00BE3A0A">
        <w:t xml:space="preserve">0302 11 80 11, </w:t>
      </w:r>
    </w:p>
    <w:p w14:paraId="1D99319D" w14:textId="77777777" w:rsidR="009132A4" w:rsidRPr="00BE3A0A" w:rsidRDefault="009132A4" w:rsidP="003E3B54">
      <w:pPr>
        <w:pStyle w:val="BulletLevel1Text"/>
      </w:pPr>
      <w:r w:rsidRPr="00BE3A0A">
        <w:t xml:space="preserve">0303 14 90 11, </w:t>
      </w:r>
    </w:p>
    <w:p w14:paraId="519A2E4E" w14:textId="77777777" w:rsidR="009132A4" w:rsidRPr="00BE3A0A" w:rsidRDefault="009132A4" w:rsidP="003E3B54">
      <w:pPr>
        <w:pStyle w:val="BulletLevel1Text"/>
      </w:pPr>
      <w:r w:rsidRPr="00BE3A0A">
        <w:t xml:space="preserve">0304 42 90 10, </w:t>
      </w:r>
    </w:p>
    <w:p w14:paraId="05E96616" w14:textId="5FFF5492" w:rsidR="009132A4" w:rsidRPr="00BE3A0A" w:rsidRDefault="009132A4" w:rsidP="003E3B54">
      <w:pPr>
        <w:pStyle w:val="BulletLevel1Text"/>
      </w:pPr>
      <w:r w:rsidRPr="00BE3A0A">
        <w:t>0304</w:t>
      </w:r>
      <w:r w:rsidR="003862B4" w:rsidRPr="00BE3A0A">
        <w:t xml:space="preserve"> </w:t>
      </w:r>
      <w:r w:rsidRPr="00BE3A0A">
        <w:t>82 90 10,</w:t>
      </w:r>
    </w:p>
    <w:p w14:paraId="50E6C049" w14:textId="5FB51170" w:rsidR="001B658B" w:rsidRPr="001F2B65" w:rsidRDefault="009132A4" w:rsidP="001F2B65">
      <w:pPr>
        <w:pStyle w:val="BulletLevel1Text"/>
        <w:rPr>
          <w:rStyle w:val="EndnoteReference"/>
          <w:szCs w:val="24"/>
        </w:rPr>
      </w:pPr>
      <w:r w:rsidRPr="00BE3A0A">
        <w:t>0305 43 00 11.</w:t>
      </w:r>
      <w:r w:rsidR="00B6660F" w:rsidRPr="00BE3A0A" w:rsidDel="00B6660F">
        <w:rPr>
          <w:rStyle w:val="EndnoteReference"/>
          <w:szCs w:val="24"/>
        </w:rPr>
        <w:t xml:space="preserve"> </w:t>
      </w:r>
    </w:p>
    <w:p w14:paraId="1B214453" w14:textId="77777777" w:rsidR="00CD43B8" w:rsidRPr="006F7199" w:rsidRDefault="00CD43B8" w:rsidP="00CD43B8">
      <w:pPr>
        <w:pStyle w:val="BulletLevel1Text"/>
        <w:numPr>
          <w:ilvl w:val="0"/>
          <w:numId w:val="0"/>
        </w:numPr>
        <w:ind w:left="1352" w:hanging="360"/>
      </w:pPr>
    </w:p>
    <w:p w14:paraId="181F9266" w14:textId="66554BE0" w:rsidR="00295AF5" w:rsidRPr="00BE3A0A" w:rsidRDefault="001B658B" w:rsidP="004363D0">
      <w:pPr>
        <w:pStyle w:val="HeadingLevel2"/>
      </w:pPr>
      <w:r w:rsidRPr="00BE3A0A">
        <w:t xml:space="preserve">Product Control Numbers </w:t>
      </w:r>
    </w:p>
    <w:p w14:paraId="58CEDD74" w14:textId="4F325062" w:rsidR="00B37AB6" w:rsidRPr="000B0852" w:rsidRDefault="00295AF5" w:rsidP="007B0A19">
      <w:r w:rsidRPr="00BE3A0A">
        <w:t>TRID uses Product Control Numbers (PCNs) to define and distinguish the different types of products that fall under the goods description above.</w:t>
      </w:r>
      <w:r w:rsidRPr="00BE3A0A">
        <w:br/>
      </w:r>
      <w:r w:rsidRPr="00BE3A0A">
        <w:br/>
      </w:r>
      <w:r w:rsidR="00B37AB6" w:rsidRPr="00BE3A0A">
        <w:t xml:space="preserve">PCNs, which come in the form of an alphanumeric code, help to create a categorisation system so that comparisons can be made between goods produced in the domestic UK market and those produced in </w:t>
      </w:r>
      <w:r w:rsidR="00291584">
        <w:t>overseas</w:t>
      </w:r>
      <w:r w:rsidR="00B37AB6" w:rsidRPr="00BE3A0A">
        <w:t xml:space="preserve"> markets.</w:t>
      </w:r>
      <w:r w:rsidR="00164DCF" w:rsidRPr="00BE3A0A">
        <w:rPr>
          <w:b/>
        </w:rPr>
        <w:br/>
      </w:r>
      <w:r w:rsidR="00164DCF" w:rsidRPr="00BE3A0A">
        <w:rPr>
          <w:b/>
        </w:rPr>
        <w:br/>
      </w:r>
      <w:r w:rsidR="00164DCF" w:rsidRPr="00BE3A0A">
        <w:t>The following table is provided for reference only.</w:t>
      </w:r>
    </w:p>
    <w:tbl>
      <w:tblPr>
        <w:tblW w:w="9040" w:type="dxa"/>
        <w:tblLook w:val="04A0" w:firstRow="1" w:lastRow="0" w:firstColumn="1" w:lastColumn="0" w:noHBand="0" w:noVBand="1"/>
      </w:tblPr>
      <w:tblGrid>
        <w:gridCol w:w="1817"/>
        <w:gridCol w:w="6380"/>
        <w:gridCol w:w="960"/>
      </w:tblGrid>
      <w:tr w:rsidR="009F0340" w:rsidRPr="005D74AF" w14:paraId="132CCE9D" w14:textId="77777777" w:rsidTr="009F0340">
        <w:trPr>
          <w:trHeight w:val="310"/>
        </w:trPr>
        <w:tc>
          <w:tcPr>
            <w:tcW w:w="1700" w:type="dxa"/>
            <w:tcBorders>
              <w:top w:val="single" w:sz="8" w:space="0" w:color="auto"/>
              <w:left w:val="single" w:sz="8" w:space="0" w:color="auto"/>
              <w:bottom w:val="nil"/>
              <w:right w:val="single" w:sz="4" w:space="0" w:color="auto"/>
            </w:tcBorders>
            <w:shd w:val="clear" w:color="000000" w:fill="D9E1F2"/>
            <w:noWrap/>
            <w:vAlign w:val="bottom"/>
            <w:hideMark/>
          </w:tcPr>
          <w:p w14:paraId="754D41ED" w14:textId="77777777" w:rsidR="009F0340" w:rsidRPr="00BE3A0A" w:rsidRDefault="009F0340" w:rsidP="00680505">
            <w:pPr>
              <w:spacing w:after="0" w:line="240" w:lineRule="auto"/>
              <w:rPr>
                <w:rFonts w:ascii="Arial" w:eastAsia="Times New Roman" w:hAnsi="Arial" w:cs="Arial"/>
                <w:b/>
                <w:color w:val="000000"/>
                <w:szCs w:val="24"/>
                <w:lang w:eastAsia="en-GB"/>
              </w:rPr>
            </w:pPr>
            <w:r w:rsidRPr="00BE3A0A">
              <w:rPr>
                <w:rFonts w:ascii="Arial" w:eastAsia="Times New Roman" w:hAnsi="Arial" w:cs="Arial"/>
                <w:b/>
                <w:color w:val="000000"/>
                <w:szCs w:val="24"/>
                <w:lang w:eastAsia="en-GB"/>
              </w:rPr>
              <w:t xml:space="preserve">Characteristic </w:t>
            </w:r>
          </w:p>
        </w:tc>
        <w:tc>
          <w:tcPr>
            <w:tcW w:w="6380" w:type="dxa"/>
            <w:tcBorders>
              <w:top w:val="single" w:sz="8" w:space="0" w:color="auto"/>
              <w:left w:val="nil"/>
              <w:bottom w:val="nil"/>
              <w:right w:val="single" w:sz="4" w:space="0" w:color="auto"/>
            </w:tcBorders>
            <w:shd w:val="clear" w:color="000000" w:fill="D9E1F2"/>
            <w:noWrap/>
            <w:vAlign w:val="bottom"/>
            <w:hideMark/>
          </w:tcPr>
          <w:p w14:paraId="2FE7128A" w14:textId="77777777" w:rsidR="009F0340" w:rsidRPr="00BE3A0A" w:rsidRDefault="009F0340" w:rsidP="00680505">
            <w:pPr>
              <w:spacing w:after="0" w:line="240" w:lineRule="auto"/>
              <w:rPr>
                <w:rFonts w:ascii="Arial" w:eastAsia="Times New Roman" w:hAnsi="Arial" w:cs="Arial"/>
                <w:b/>
                <w:color w:val="000000"/>
                <w:szCs w:val="24"/>
                <w:lang w:eastAsia="en-GB"/>
              </w:rPr>
            </w:pPr>
            <w:r w:rsidRPr="00BE3A0A">
              <w:rPr>
                <w:rFonts w:ascii="Arial" w:eastAsia="Times New Roman" w:hAnsi="Arial" w:cs="Arial"/>
                <w:b/>
                <w:color w:val="000000"/>
                <w:szCs w:val="24"/>
                <w:lang w:eastAsia="en-GB"/>
              </w:rPr>
              <w:t>Explanation</w:t>
            </w:r>
          </w:p>
        </w:tc>
        <w:tc>
          <w:tcPr>
            <w:tcW w:w="960" w:type="dxa"/>
            <w:tcBorders>
              <w:top w:val="single" w:sz="8" w:space="0" w:color="auto"/>
              <w:left w:val="nil"/>
              <w:bottom w:val="nil"/>
              <w:right w:val="single" w:sz="8" w:space="0" w:color="auto"/>
            </w:tcBorders>
            <w:shd w:val="clear" w:color="000000" w:fill="D9E1F2"/>
            <w:noWrap/>
            <w:vAlign w:val="bottom"/>
            <w:hideMark/>
          </w:tcPr>
          <w:p w14:paraId="4EBF1245" w14:textId="77777777" w:rsidR="009F0340" w:rsidRPr="00BE3A0A" w:rsidRDefault="009F0340" w:rsidP="00680505">
            <w:pPr>
              <w:spacing w:after="0" w:line="240" w:lineRule="auto"/>
              <w:rPr>
                <w:rFonts w:ascii="Arial" w:eastAsia="Times New Roman" w:hAnsi="Arial" w:cs="Arial"/>
                <w:b/>
                <w:color w:val="000000"/>
                <w:szCs w:val="24"/>
                <w:lang w:eastAsia="en-GB"/>
              </w:rPr>
            </w:pPr>
            <w:r w:rsidRPr="00BE3A0A">
              <w:rPr>
                <w:rFonts w:ascii="Arial" w:eastAsia="Times New Roman" w:hAnsi="Arial" w:cs="Arial"/>
                <w:b/>
                <w:color w:val="000000"/>
                <w:szCs w:val="24"/>
                <w:lang w:eastAsia="en-GB"/>
              </w:rPr>
              <w:t>Code</w:t>
            </w:r>
          </w:p>
        </w:tc>
      </w:tr>
      <w:tr w:rsidR="009F0340" w:rsidRPr="005D74AF" w14:paraId="27498027" w14:textId="77777777" w:rsidTr="009F0340">
        <w:trPr>
          <w:trHeight w:val="295"/>
        </w:trPr>
        <w:tc>
          <w:tcPr>
            <w:tcW w:w="1700" w:type="dxa"/>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14:paraId="38FF25F1" w14:textId="77777777" w:rsidR="009F0340" w:rsidRPr="00BE3A0A" w:rsidRDefault="009F0340" w:rsidP="00680505">
            <w:pPr>
              <w:spacing w:after="0" w:line="240" w:lineRule="auto"/>
              <w:rPr>
                <w:rFonts w:ascii="Arial" w:eastAsia="Times New Roman" w:hAnsi="Arial" w:cs="Arial"/>
                <w:color w:val="000000"/>
                <w:szCs w:val="24"/>
                <w:lang w:eastAsia="en-GB"/>
              </w:rPr>
            </w:pPr>
            <w:r w:rsidRPr="00BE3A0A">
              <w:rPr>
                <w:rFonts w:ascii="Arial" w:eastAsia="Times New Roman" w:hAnsi="Arial" w:cs="Arial"/>
                <w:color w:val="000000"/>
                <w:szCs w:val="24"/>
                <w:lang w:eastAsia="en-GB"/>
              </w:rPr>
              <w:t>Product Quality</w:t>
            </w:r>
          </w:p>
        </w:tc>
        <w:tc>
          <w:tcPr>
            <w:tcW w:w="6380" w:type="dxa"/>
            <w:tcBorders>
              <w:top w:val="single" w:sz="8" w:space="0" w:color="auto"/>
              <w:left w:val="nil"/>
              <w:bottom w:val="single" w:sz="4" w:space="0" w:color="auto"/>
              <w:right w:val="single" w:sz="4" w:space="0" w:color="auto"/>
            </w:tcBorders>
            <w:shd w:val="clear" w:color="auto" w:fill="auto"/>
            <w:noWrap/>
            <w:vAlign w:val="bottom"/>
            <w:hideMark/>
          </w:tcPr>
          <w:p w14:paraId="2F5F5E47" w14:textId="77777777" w:rsidR="009F0340" w:rsidRPr="00BE3A0A" w:rsidRDefault="009F0340" w:rsidP="00680505">
            <w:pPr>
              <w:spacing w:after="0" w:line="240" w:lineRule="auto"/>
              <w:rPr>
                <w:rFonts w:ascii="Arial" w:eastAsia="Times New Roman" w:hAnsi="Arial" w:cs="Arial"/>
                <w:color w:val="000000"/>
                <w:szCs w:val="24"/>
                <w:lang w:eastAsia="en-GB"/>
              </w:rPr>
            </w:pPr>
            <w:r w:rsidRPr="00BE3A0A">
              <w:rPr>
                <w:rFonts w:ascii="Arial" w:eastAsia="Times New Roman" w:hAnsi="Arial" w:cs="Arial"/>
                <w:color w:val="000000"/>
                <w:szCs w:val="24"/>
                <w:lang w:eastAsia="en-GB"/>
              </w:rPr>
              <w:t>Non-organic</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14:paraId="78B08775" w14:textId="77777777" w:rsidR="009F0340" w:rsidRPr="00BE3A0A" w:rsidRDefault="009F0340" w:rsidP="00680505">
            <w:pPr>
              <w:spacing w:after="0" w:line="240" w:lineRule="auto"/>
              <w:jc w:val="center"/>
              <w:rPr>
                <w:rFonts w:ascii="Arial" w:eastAsia="Times New Roman" w:hAnsi="Arial" w:cs="Arial"/>
                <w:color w:val="000000"/>
                <w:szCs w:val="24"/>
                <w:lang w:eastAsia="en-GB"/>
              </w:rPr>
            </w:pPr>
            <w:r w:rsidRPr="00BE3A0A">
              <w:rPr>
                <w:rFonts w:ascii="Arial" w:eastAsia="Times New Roman" w:hAnsi="Arial" w:cs="Arial"/>
                <w:color w:val="000000"/>
                <w:szCs w:val="24"/>
                <w:lang w:eastAsia="en-GB"/>
              </w:rPr>
              <w:t>N</w:t>
            </w:r>
          </w:p>
        </w:tc>
      </w:tr>
      <w:tr w:rsidR="009F0340" w:rsidRPr="005D74AF" w14:paraId="5B90C590" w14:textId="77777777" w:rsidTr="009F0340">
        <w:trPr>
          <w:trHeight w:val="310"/>
        </w:trPr>
        <w:tc>
          <w:tcPr>
            <w:tcW w:w="1700" w:type="dxa"/>
            <w:vMerge/>
            <w:tcBorders>
              <w:top w:val="single" w:sz="8" w:space="0" w:color="auto"/>
              <w:left w:val="single" w:sz="8" w:space="0" w:color="auto"/>
              <w:bottom w:val="single" w:sz="8" w:space="0" w:color="000000"/>
              <w:right w:val="single" w:sz="4" w:space="0" w:color="auto"/>
            </w:tcBorders>
            <w:vAlign w:val="center"/>
            <w:hideMark/>
          </w:tcPr>
          <w:p w14:paraId="49C61A54" w14:textId="77777777" w:rsidR="009F0340" w:rsidRPr="00BE3A0A" w:rsidRDefault="009F0340" w:rsidP="00680505">
            <w:pPr>
              <w:spacing w:after="0" w:line="240" w:lineRule="auto"/>
              <w:rPr>
                <w:rFonts w:ascii="Arial" w:eastAsia="Times New Roman" w:hAnsi="Arial" w:cs="Arial"/>
                <w:color w:val="000000"/>
                <w:szCs w:val="24"/>
                <w:lang w:eastAsia="en-GB"/>
              </w:rPr>
            </w:pPr>
          </w:p>
        </w:tc>
        <w:tc>
          <w:tcPr>
            <w:tcW w:w="6380" w:type="dxa"/>
            <w:tcBorders>
              <w:top w:val="nil"/>
              <w:left w:val="nil"/>
              <w:bottom w:val="single" w:sz="8" w:space="0" w:color="auto"/>
              <w:right w:val="single" w:sz="4" w:space="0" w:color="auto"/>
            </w:tcBorders>
            <w:shd w:val="clear" w:color="auto" w:fill="auto"/>
            <w:noWrap/>
            <w:vAlign w:val="bottom"/>
            <w:hideMark/>
          </w:tcPr>
          <w:p w14:paraId="4FECF144" w14:textId="77777777" w:rsidR="009F0340" w:rsidRPr="00BE3A0A" w:rsidRDefault="009F0340" w:rsidP="00680505">
            <w:pPr>
              <w:spacing w:after="0" w:line="240" w:lineRule="auto"/>
              <w:rPr>
                <w:rFonts w:ascii="Arial" w:eastAsia="Times New Roman" w:hAnsi="Arial" w:cs="Arial"/>
                <w:color w:val="000000"/>
                <w:szCs w:val="24"/>
                <w:lang w:eastAsia="en-GB"/>
              </w:rPr>
            </w:pPr>
            <w:r w:rsidRPr="00BE3A0A">
              <w:rPr>
                <w:rFonts w:ascii="Arial" w:eastAsia="Times New Roman" w:hAnsi="Arial" w:cs="Arial"/>
                <w:color w:val="000000"/>
                <w:szCs w:val="24"/>
                <w:lang w:eastAsia="en-GB"/>
              </w:rPr>
              <w:t>Organic</w:t>
            </w:r>
          </w:p>
        </w:tc>
        <w:tc>
          <w:tcPr>
            <w:tcW w:w="960" w:type="dxa"/>
            <w:tcBorders>
              <w:top w:val="nil"/>
              <w:left w:val="nil"/>
              <w:bottom w:val="single" w:sz="8" w:space="0" w:color="auto"/>
              <w:right w:val="single" w:sz="8" w:space="0" w:color="auto"/>
            </w:tcBorders>
            <w:shd w:val="clear" w:color="auto" w:fill="auto"/>
            <w:noWrap/>
            <w:vAlign w:val="center"/>
            <w:hideMark/>
          </w:tcPr>
          <w:p w14:paraId="4FF094FE" w14:textId="77777777" w:rsidR="009F0340" w:rsidRPr="00BE3A0A" w:rsidRDefault="009F0340" w:rsidP="00680505">
            <w:pPr>
              <w:spacing w:after="0" w:line="240" w:lineRule="auto"/>
              <w:jc w:val="center"/>
              <w:rPr>
                <w:rFonts w:ascii="Arial" w:eastAsia="Times New Roman" w:hAnsi="Arial" w:cs="Arial"/>
                <w:color w:val="000000"/>
                <w:szCs w:val="24"/>
                <w:lang w:eastAsia="en-GB"/>
              </w:rPr>
            </w:pPr>
            <w:r w:rsidRPr="00BE3A0A">
              <w:rPr>
                <w:rFonts w:ascii="Arial" w:eastAsia="Times New Roman" w:hAnsi="Arial" w:cs="Arial"/>
                <w:color w:val="000000"/>
                <w:szCs w:val="24"/>
                <w:lang w:eastAsia="en-GB"/>
              </w:rPr>
              <w:t>O</w:t>
            </w:r>
          </w:p>
        </w:tc>
      </w:tr>
      <w:tr w:rsidR="009F0340" w:rsidRPr="005D74AF" w14:paraId="3C4771DF" w14:textId="77777777" w:rsidTr="009F0340">
        <w:trPr>
          <w:trHeight w:val="295"/>
        </w:trPr>
        <w:tc>
          <w:tcPr>
            <w:tcW w:w="1700" w:type="dxa"/>
            <w:vMerge w:val="restart"/>
            <w:tcBorders>
              <w:top w:val="nil"/>
              <w:left w:val="single" w:sz="8" w:space="0" w:color="auto"/>
              <w:bottom w:val="single" w:sz="8" w:space="0" w:color="000000"/>
              <w:right w:val="single" w:sz="4" w:space="0" w:color="auto"/>
            </w:tcBorders>
            <w:shd w:val="clear" w:color="auto" w:fill="auto"/>
            <w:vAlign w:val="center"/>
            <w:hideMark/>
          </w:tcPr>
          <w:p w14:paraId="5BF817BA" w14:textId="77777777" w:rsidR="009F0340" w:rsidRPr="00BE3A0A" w:rsidRDefault="009F0340" w:rsidP="00680505">
            <w:pPr>
              <w:spacing w:after="0" w:line="240" w:lineRule="auto"/>
              <w:rPr>
                <w:rFonts w:ascii="Arial" w:eastAsia="Times New Roman" w:hAnsi="Arial" w:cs="Arial"/>
                <w:color w:val="000000"/>
                <w:szCs w:val="24"/>
                <w:lang w:eastAsia="en-GB"/>
              </w:rPr>
            </w:pPr>
            <w:r w:rsidRPr="00BE3A0A">
              <w:rPr>
                <w:rFonts w:ascii="Arial" w:eastAsia="Times New Roman" w:hAnsi="Arial" w:cs="Arial"/>
                <w:color w:val="000000"/>
                <w:szCs w:val="24"/>
                <w:lang w:eastAsia="en-GB"/>
              </w:rPr>
              <w:t>Pigmentation</w:t>
            </w:r>
          </w:p>
        </w:tc>
        <w:tc>
          <w:tcPr>
            <w:tcW w:w="6380" w:type="dxa"/>
            <w:tcBorders>
              <w:top w:val="nil"/>
              <w:left w:val="nil"/>
              <w:bottom w:val="single" w:sz="4" w:space="0" w:color="auto"/>
              <w:right w:val="single" w:sz="4" w:space="0" w:color="auto"/>
            </w:tcBorders>
            <w:shd w:val="clear" w:color="auto" w:fill="auto"/>
            <w:noWrap/>
            <w:vAlign w:val="bottom"/>
            <w:hideMark/>
          </w:tcPr>
          <w:p w14:paraId="57B3226B" w14:textId="77777777" w:rsidR="009F0340" w:rsidRPr="00BE3A0A" w:rsidRDefault="009F0340" w:rsidP="00680505">
            <w:pPr>
              <w:spacing w:after="0" w:line="240" w:lineRule="auto"/>
              <w:rPr>
                <w:rFonts w:ascii="Arial" w:eastAsia="Times New Roman" w:hAnsi="Arial" w:cs="Arial"/>
                <w:color w:val="000000"/>
                <w:szCs w:val="24"/>
                <w:lang w:eastAsia="en-GB"/>
              </w:rPr>
            </w:pPr>
            <w:r w:rsidRPr="00BE3A0A">
              <w:rPr>
                <w:rFonts w:ascii="Arial" w:eastAsia="Times New Roman" w:hAnsi="Arial" w:cs="Arial"/>
                <w:color w:val="000000"/>
                <w:szCs w:val="24"/>
                <w:lang w:eastAsia="en-GB"/>
              </w:rPr>
              <w:t>Pink</w:t>
            </w:r>
          </w:p>
        </w:tc>
        <w:tc>
          <w:tcPr>
            <w:tcW w:w="960" w:type="dxa"/>
            <w:tcBorders>
              <w:top w:val="nil"/>
              <w:left w:val="nil"/>
              <w:bottom w:val="single" w:sz="4" w:space="0" w:color="auto"/>
              <w:right w:val="single" w:sz="8" w:space="0" w:color="auto"/>
            </w:tcBorders>
            <w:shd w:val="clear" w:color="auto" w:fill="auto"/>
            <w:noWrap/>
            <w:vAlign w:val="center"/>
            <w:hideMark/>
          </w:tcPr>
          <w:p w14:paraId="0E3C59A3" w14:textId="77777777" w:rsidR="009F0340" w:rsidRPr="00BE3A0A" w:rsidRDefault="009F0340" w:rsidP="00680505">
            <w:pPr>
              <w:spacing w:after="0" w:line="240" w:lineRule="auto"/>
              <w:jc w:val="center"/>
              <w:rPr>
                <w:rFonts w:ascii="Arial" w:eastAsia="Times New Roman" w:hAnsi="Arial" w:cs="Arial"/>
                <w:color w:val="000000"/>
                <w:szCs w:val="24"/>
                <w:lang w:eastAsia="en-GB"/>
              </w:rPr>
            </w:pPr>
            <w:r w:rsidRPr="00BE3A0A">
              <w:rPr>
                <w:rFonts w:ascii="Arial" w:eastAsia="Times New Roman" w:hAnsi="Arial" w:cs="Arial"/>
                <w:color w:val="000000"/>
                <w:szCs w:val="24"/>
                <w:lang w:eastAsia="en-GB"/>
              </w:rPr>
              <w:t>P</w:t>
            </w:r>
          </w:p>
        </w:tc>
      </w:tr>
      <w:tr w:rsidR="009F0340" w:rsidRPr="005D74AF" w14:paraId="6B9AB361" w14:textId="77777777" w:rsidTr="009F0340">
        <w:trPr>
          <w:trHeight w:val="310"/>
        </w:trPr>
        <w:tc>
          <w:tcPr>
            <w:tcW w:w="1700" w:type="dxa"/>
            <w:vMerge/>
            <w:tcBorders>
              <w:top w:val="nil"/>
              <w:left w:val="single" w:sz="8" w:space="0" w:color="auto"/>
              <w:bottom w:val="single" w:sz="8" w:space="0" w:color="000000"/>
              <w:right w:val="single" w:sz="4" w:space="0" w:color="auto"/>
            </w:tcBorders>
            <w:vAlign w:val="center"/>
            <w:hideMark/>
          </w:tcPr>
          <w:p w14:paraId="1BE83F92" w14:textId="77777777" w:rsidR="009F0340" w:rsidRPr="00BE3A0A" w:rsidRDefault="009F0340" w:rsidP="00680505">
            <w:pPr>
              <w:spacing w:after="0" w:line="240" w:lineRule="auto"/>
              <w:rPr>
                <w:rFonts w:ascii="Arial" w:eastAsia="Times New Roman" w:hAnsi="Arial" w:cs="Arial"/>
                <w:color w:val="000000"/>
                <w:szCs w:val="24"/>
                <w:lang w:eastAsia="en-GB"/>
              </w:rPr>
            </w:pPr>
          </w:p>
        </w:tc>
        <w:tc>
          <w:tcPr>
            <w:tcW w:w="6380" w:type="dxa"/>
            <w:tcBorders>
              <w:top w:val="nil"/>
              <w:left w:val="nil"/>
              <w:bottom w:val="single" w:sz="8" w:space="0" w:color="auto"/>
              <w:right w:val="single" w:sz="4" w:space="0" w:color="auto"/>
            </w:tcBorders>
            <w:shd w:val="clear" w:color="auto" w:fill="auto"/>
            <w:noWrap/>
            <w:vAlign w:val="bottom"/>
            <w:hideMark/>
          </w:tcPr>
          <w:p w14:paraId="37DB896C" w14:textId="77777777" w:rsidR="009F0340" w:rsidRPr="00BE3A0A" w:rsidRDefault="009F0340" w:rsidP="00680505">
            <w:pPr>
              <w:spacing w:after="0" w:line="240" w:lineRule="auto"/>
              <w:rPr>
                <w:rFonts w:ascii="Arial" w:eastAsia="Times New Roman" w:hAnsi="Arial" w:cs="Arial"/>
                <w:color w:val="000000"/>
                <w:szCs w:val="24"/>
                <w:lang w:eastAsia="en-GB"/>
              </w:rPr>
            </w:pPr>
            <w:r w:rsidRPr="00BE3A0A">
              <w:rPr>
                <w:rFonts w:ascii="Arial" w:eastAsia="Times New Roman" w:hAnsi="Arial" w:cs="Arial"/>
                <w:color w:val="000000"/>
                <w:szCs w:val="24"/>
                <w:lang w:eastAsia="en-GB"/>
              </w:rPr>
              <w:t>White</w:t>
            </w:r>
          </w:p>
        </w:tc>
        <w:tc>
          <w:tcPr>
            <w:tcW w:w="960" w:type="dxa"/>
            <w:tcBorders>
              <w:top w:val="nil"/>
              <w:left w:val="nil"/>
              <w:bottom w:val="single" w:sz="8" w:space="0" w:color="auto"/>
              <w:right w:val="single" w:sz="8" w:space="0" w:color="auto"/>
            </w:tcBorders>
            <w:shd w:val="clear" w:color="auto" w:fill="auto"/>
            <w:noWrap/>
            <w:vAlign w:val="center"/>
            <w:hideMark/>
          </w:tcPr>
          <w:p w14:paraId="7C33D5B6" w14:textId="77777777" w:rsidR="009F0340" w:rsidRPr="00BE3A0A" w:rsidRDefault="009F0340" w:rsidP="00680505">
            <w:pPr>
              <w:spacing w:after="0" w:line="240" w:lineRule="auto"/>
              <w:jc w:val="center"/>
              <w:rPr>
                <w:rFonts w:ascii="Arial" w:eastAsia="Times New Roman" w:hAnsi="Arial" w:cs="Arial"/>
                <w:color w:val="000000"/>
                <w:szCs w:val="24"/>
                <w:lang w:eastAsia="en-GB"/>
              </w:rPr>
            </w:pPr>
            <w:r w:rsidRPr="00BE3A0A">
              <w:rPr>
                <w:rFonts w:ascii="Arial" w:eastAsia="Times New Roman" w:hAnsi="Arial" w:cs="Arial"/>
                <w:color w:val="000000"/>
                <w:szCs w:val="24"/>
                <w:lang w:eastAsia="en-GB"/>
              </w:rPr>
              <w:t>W</w:t>
            </w:r>
          </w:p>
        </w:tc>
      </w:tr>
      <w:tr w:rsidR="009F0340" w:rsidRPr="005D74AF" w14:paraId="0F96C2F2" w14:textId="77777777" w:rsidTr="009F0340">
        <w:trPr>
          <w:trHeight w:val="295"/>
        </w:trPr>
        <w:tc>
          <w:tcPr>
            <w:tcW w:w="170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8E091A4" w14:textId="77777777" w:rsidR="009F0340" w:rsidRPr="00BE3A0A" w:rsidRDefault="009F0340" w:rsidP="00680505">
            <w:pPr>
              <w:spacing w:after="0" w:line="240" w:lineRule="auto"/>
              <w:rPr>
                <w:rFonts w:ascii="Arial" w:eastAsia="Times New Roman" w:hAnsi="Arial" w:cs="Arial"/>
                <w:color w:val="000000"/>
                <w:szCs w:val="24"/>
                <w:lang w:eastAsia="en-GB"/>
              </w:rPr>
            </w:pPr>
            <w:r w:rsidRPr="00BE3A0A">
              <w:rPr>
                <w:rFonts w:ascii="Arial" w:eastAsia="Times New Roman" w:hAnsi="Arial" w:cs="Arial"/>
                <w:color w:val="000000"/>
                <w:szCs w:val="24"/>
                <w:lang w:eastAsia="en-GB"/>
              </w:rPr>
              <w:t>Type</w:t>
            </w:r>
          </w:p>
        </w:tc>
        <w:tc>
          <w:tcPr>
            <w:tcW w:w="6380" w:type="dxa"/>
            <w:tcBorders>
              <w:top w:val="nil"/>
              <w:left w:val="nil"/>
              <w:bottom w:val="single" w:sz="4" w:space="0" w:color="auto"/>
              <w:right w:val="single" w:sz="4" w:space="0" w:color="auto"/>
            </w:tcBorders>
            <w:shd w:val="clear" w:color="auto" w:fill="auto"/>
            <w:noWrap/>
            <w:vAlign w:val="bottom"/>
            <w:hideMark/>
          </w:tcPr>
          <w:p w14:paraId="4A400EBA" w14:textId="77777777" w:rsidR="009F0340" w:rsidRPr="00BE3A0A" w:rsidRDefault="009F0340" w:rsidP="00680505">
            <w:pPr>
              <w:spacing w:after="0" w:line="240" w:lineRule="auto"/>
              <w:rPr>
                <w:rFonts w:ascii="Arial" w:eastAsia="Times New Roman" w:hAnsi="Arial" w:cs="Arial"/>
                <w:color w:val="000000"/>
                <w:szCs w:val="24"/>
                <w:lang w:eastAsia="en-GB"/>
              </w:rPr>
            </w:pPr>
            <w:r w:rsidRPr="00BE3A0A">
              <w:rPr>
                <w:rFonts w:ascii="Arial" w:eastAsia="Times New Roman" w:hAnsi="Arial" w:cs="Arial"/>
                <w:color w:val="000000"/>
                <w:szCs w:val="24"/>
                <w:lang w:eastAsia="en-GB"/>
              </w:rPr>
              <w:t>Live</w:t>
            </w:r>
          </w:p>
        </w:tc>
        <w:tc>
          <w:tcPr>
            <w:tcW w:w="960" w:type="dxa"/>
            <w:tcBorders>
              <w:top w:val="nil"/>
              <w:left w:val="nil"/>
              <w:bottom w:val="single" w:sz="4" w:space="0" w:color="auto"/>
              <w:right w:val="single" w:sz="8" w:space="0" w:color="auto"/>
            </w:tcBorders>
            <w:shd w:val="clear" w:color="auto" w:fill="auto"/>
            <w:noWrap/>
            <w:vAlign w:val="center"/>
            <w:hideMark/>
          </w:tcPr>
          <w:p w14:paraId="1681E0B8" w14:textId="77777777" w:rsidR="009F0340" w:rsidRPr="00BE3A0A" w:rsidRDefault="009F0340" w:rsidP="00680505">
            <w:pPr>
              <w:spacing w:after="0" w:line="240" w:lineRule="auto"/>
              <w:jc w:val="center"/>
              <w:rPr>
                <w:rFonts w:ascii="Arial" w:eastAsia="Times New Roman" w:hAnsi="Arial" w:cs="Arial"/>
                <w:color w:val="000000"/>
                <w:szCs w:val="24"/>
                <w:lang w:eastAsia="en-GB"/>
              </w:rPr>
            </w:pPr>
            <w:r w:rsidRPr="00BE3A0A">
              <w:rPr>
                <w:rFonts w:ascii="Arial" w:eastAsia="Times New Roman" w:hAnsi="Arial" w:cs="Arial"/>
                <w:color w:val="000000"/>
                <w:szCs w:val="24"/>
                <w:lang w:eastAsia="en-GB"/>
              </w:rPr>
              <w:t>L</w:t>
            </w:r>
          </w:p>
        </w:tc>
      </w:tr>
      <w:tr w:rsidR="009F0340" w:rsidRPr="005D74AF" w14:paraId="7E7E7499" w14:textId="77777777" w:rsidTr="009F0340">
        <w:trPr>
          <w:trHeight w:val="295"/>
        </w:trPr>
        <w:tc>
          <w:tcPr>
            <w:tcW w:w="1700" w:type="dxa"/>
            <w:vMerge/>
            <w:tcBorders>
              <w:top w:val="nil"/>
              <w:left w:val="single" w:sz="8" w:space="0" w:color="auto"/>
              <w:bottom w:val="single" w:sz="8" w:space="0" w:color="000000"/>
              <w:right w:val="single" w:sz="4" w:space="0" w:color="auto"/>
            </w:tcBorders>
            <w:vAlign w:val="center"/>
            <w:hideMark/>
          </w:tcPr>
          <w:p w14:paraId="25C1780F" w14:textId="77777777" w:rsidR="009F0340" w:rsidRPr="00BE3A0A" w:rsidRDefault="009F0340" w:rsidP="00680505">
            <w:pPr>
              <w:spacing w:after="0" w:line="240" w:lineRule="auto"/>
              <w:rPr>
                <w:rFonts w:ascii="Arial" w:eastAsia="Times New Roman" w:hAnsi="Arial" w:cs="Arial"/>
                <w:color w:val="000000"/>
                <w:szCs w:val="24"/>
                <w:lang w:eastAsia="en-GB"/>
              </w:rPr>
            </w:pPr>
          </w:p>
        </w:tc>
        <w:tc>
          <w:tcPr>
            <w:tcW w:w="6380" w:type="dxa"/>
            <w:tcBorders>
              <w:top w:val="nil"/>
              <w:left w:val="nil"/>
              <w:bottom w:val="single" w:sz="4" w:space="0" w:color="auto"/>
              <w:right w:val="single" w:sz="4" w:space="0" w:color="auto"/>
            </w:tcBorders>
            <w:shd w:val="clear" w:color="auto" w:fill="auto"/>
            <w:noWrap/>
            <w:vAlign w:val="bottom"/>
            <w:hideMark/>
          </w:tcPr>
          <w:p w14:paraId="0A27AF7E" w14:textId="79F05676" w:rsidR="009F0340" w:rsidRPr="00BE3A0A" w:rsidRDefault="009F0340" w:rsidP="00680505">
            <w:pPr>
              <w:spacing w:after="0" w:line="240" w:lineRule="auto"/>
              <w:rPr>
                <w:rFonts w:ascii="Arial" w:eastAsia="Times New Roman" w:hAnsi="Arial" w:cs="Arial"/>
                <w:color w:val="000000"/>
                <w:szCs w:val="24"/>
                <w:lang w:eastAsia="en-GB"/>
              </w:rPr>
            </w:pPr>
            <w:r w:rsidRPr="00BE3A0A">
              <w:rPr>
                <w:rFonts w:ascii="Arial" w:eastAsia="Times New Roman" w:hAnsi="Arial" w:cs="Arial"/>
                <w:color w:val="000000"/>
                <w:szCs w:val="24"/>
                <w:lang w:eastAsia="en-GB"/>
              </w:rPr>
              <w:t>Fresh/Chil</w:t>
            </w:r>
            <w:r w:rsidR="00327EB7" w:rsidRPr="00BE3A0A">
              <w:rPr>
                <w:rFonts w:ascii="Arial" w:eastAsia="Times New Roman" w:hAnsi="Arial" w:cs="Arial"/>
                <w:color w:val="000000"/>
                <w:szCs w:val="24"/>
                <w:lang w:eastAsia="en-GB"/>
              </w:rPr>
              <w:t>l</w:t>
            </w:r>
            <w:r w:rsidRPr="00BE3A0A">
              <w:rPr>
                <w:rFonts w:ascii="Arial" w:eastAsia="Times New Roman" w:hAnsi="Arial" w:cs="Arial"/>
                <w:color w:val="000000"/>
                <w:szCs w:val="24"/>
                <w:lang w:eastAsia="en-GB"/>
              </w:rPr>
              <w:t>ed</w:t>
            </w:r>
          </w:p>
        </w:tc>
        <w:tc>
          <w:tcPr>
            <w:tcW w:w="960" w:type="dxa"/>
            <w:tcBorders>
              <w:top w:val="nil"/>
              <w:left w:val="nil"/>
              <w:bottom w:val="single" w:sz="4" w:space="0" w:color="auto"/>
              <w:right w:val="single" w:sz="8" w:space="0" w:color="auto"/>
            </w:tcBorders>
            <w:shd w:val="clear" w:color="auto" w:fill="auto"/>
            <w:noWrap/>
            <w:vAlign w:val="center"/>
            <w:hideMark/>
          </w:tcPr>
          <w:p w14:paraId="2F8438A9" w14:textId="77777777" w:rsidR="009F0340" w:rsidRPr="00BE3A0A" w:rsidRDefault="009F0340" w:rsidP="00680505">
            <w:pPr>
              <w:spacing w:after="0" w:line="240" w:lineRule="auto"/>
              <w:jc w:val="center"/>
              <w:rPr>
                <w:rFonts w:ascii="Arial" w:eastAsia="Times New Roman" w:hAnsi="Arial" w:cs="Arial"/>
                <w:color w:val="000000"/>
                <w:szCs w:val="24"/>
                <w:lang w:eastAsia="en-GB"/>
              </w:rPr>
            </w:pPr>
            <w:r w:rsidRPr="00BE3A0A">
              <w:rPr>
                <w:rFonts w:ascii="Arial" w:eastAsia="Times New Roman" w:hAnsi="Arial" w:cs="Arial"/>
                <w:color w:val="000000"/>
                <w:szCs w:val="24"/>
                <w:lang w:eastAsia="en-GB"/>
              </w:rPr>
              <w:t>C</w:t>
            </w:r>
          </w:p>
        </w:tc>
      </w:tr>
      <w:tr w:rsidR="009F0340" w:rsidRPr="005D74AF" w14:paraId="733F74C4" w14:textId="77777777" w:rsidTr="009F0340">
        <w:trPr>
          <w:trHeight w:val="295"/>
        </w:trPr>
        <w:tc>
          <w:tcPr>
            <w:tcW w:w="1700" w:type="dxa"/>
            <w:vMerge/>
            <w:tcBorders>
              <w:top w:val="nil"/>
              <w:left w:val="single" w:sz="8" w:space="0" w:color="auto"/>
              <w:bottom w:val="single" w:sz="8" w:space="0" w:color="000000"/>
              <w:right w:val="single" w:sz="4" w:space="0" w:color="auto"/>
            </w:tcBorders>
            <w:vAlign w:val="center"/>
            <w:hideMark/>
          </w:tcPr>
          <w:p w14:paraId="544BFD2E" w14:textId="77777777" w:rsidR="009F0340" w:rsidRPr="00BE3A0A" w:rsidRDefault="009F0340" w:rsidP="00680505">
            <w:pPr>
              <w:spacing w:after="0" w:line="240" w:lineRule="auto"/>
              <w:rPr>
                <w:rFonts w:ascii="Arial" w:eastAsia="Times New Roman" w:hAnsi="Arial" w:cs="Arial"/>
                <w:color w:val="000000"/>
                <w:szCs w:val="24"/>
                <w:lang w:eastAsia="en-GB"/>
              </w:rPr>
            </w:pPr>
          </w:p>
        </w:tc>
        <w:tc>
          <w:tcPr>
            <w:tcW w:w="6380" w:type="dxa"/>
            <w:tcBorders>
              <w:top w:val="nil"/>
              <w:left w:val="nil"/>
              <w:bottom w:val="single" w:sz="4" w:space="0" w:color="auto"/>
              <w:right w:val="single" w:sz="4" w:space="0" w:color="auto"/>
            </w:tcBorders>
            <w:shd w:val="clear" w:color="auto" w:fill="auto"/>
            <w:noWrap/>
            <w:vAlign w:val="bottom"/>
            <w:hideMark/>
          </w:tcPr>
          <w:p w14:paraId="023CA143" w14:textId="77777777" w:rsidR="009F0340" w:rsidRPr="00BE3A0A" w:rsidRDefault="009F0340" w:rsidP="00680505">
            <w:pPr>
              <w:spacing w:after="0" w:line="240" w:lineRule="auto"/>
              <w:rPr>
                <w:rFonts w:ascii="Arial" w:eastAsia="Times New Roman" w:hAnsi="Arial" w:cs="Arial"/>
                <w:color w:val="000000"/>
                <w:szCs w:val="24"/>
                <w:lang w:eastAsia="en-GB"/>
              </w:rPr>
            </w:pPr>
            <w:r w:rsidRPr="00BE3A0A">
              <w:rPr>
                <w:rFonts w:ascii="Arial" w:eastAsia="Times New Roman" w:hAnsi="Arial" w:cs="Arial"/>
                <w:color w:val="000000"/>
                <w:szCs w:val="24"/>
                <w:lang w:eastAsia="en-GB"/>
              </w:rPr>
              <w:t>Frozen</w:t>
            </w:r>
          </w:p>
        </w:tc>
        <w:tc>
          <w:tcPr>
            <w:tcW w:w="960" w:type="dxa"/>
            <w:tcBorders>
              <w:top w:val="nil"/>
              <w:left w:val="nil"/>
              <w:bottom w:val="single" w:sz="4" w:space="0" w:color="auto"/>
              <w:right w:val="single" w:sz="8" w:space="0" w:color="auto"/>
            </w:tcBorders>
            <w:shd w:val="clear" w:color="auto" w:fill="auto"/>
            <w:noWrap/>
            <w:vAlign w:val="center"/>
            <w:hideMark/>
          </w:tcPr>
          <w:p w14:paraId="6B0328C1" w14:textId="77777777" w:rsidR="009F0340" w:rsidRPr="00BE3A0A" w:rsidRDefault="009F0340" w:rsidP="00680505">
            <w:pPr>
              <w:spacing w:after="0" w:line="240" w:lineRule="auto"/>
              <w:jc w:val="center"/>
              <w:rPr>
                <w:rFonts w:ascii="Arial" w:eastAsia="Times New Roman" w:hAnsi="Arial" w:cs="Arial"/>
                <w:color w:val="000000"/>
                <w:szCs w:val="24"/>
                <w:lang w:eastAsia="en-GB"/>
              </w:rPr>
            </w:pPr>
            <w:r w:rsidRPr="00BE3A0A">
              <w:rPr>
                <w:rFonts w:ascii="Arial" w:eastAsia="Times New Roman" w:hAnsi="Arial" w:cs="Arial"/>
                <w:color w:val="000000"/>
                <w:szCs w:val="24"/>
                <w:lang w:eastAsia="en-GB"/>
              </w:rPr>
              <w:t>F</w:t>
            </w:r>
          </w:p>
        </w:tc>
      </w:tr>
      <w:tr w:rsidR="009F0340" w:rsidRPr="005D74AF" w14:paraId="141E802F" w14:textId="77777777" w:rsidTr="009F0340">
        <w:trPr>
          <w:trHeight w:val="310"/>
        </w:trPr>
        <w:tc>
          <w:tcPr>
            <w:tcW w:w="1700" w:type="dxa"/>
            <w:vMerge/>
            <w:tcBorders>
              <w:top w:val="nil"/>
              <w:left w:val="single" w:sz="8" w:space="0" w:color="auto"/>
              <w:bottom w:val="single" w:sz="8" w:space="0" w:color="000000"/>
              <w:right w:val="single" w:sz="4" w:space="0" w:color="auto"/>
            </w:tcBorders>
            <w:vAlign w:val="center"/>
            <w:hideMark/>
          </w:tcPr>
          <w:p w14:paraId="646F6F53" w14:textId="77777777" w:rsidR="009F0340" w:rsidRPr="00BE3A0A" w:rsidRDefault="009F0340" w:rsidP="00680505">
            <w:pPr>
              <w:spacing w:after="0" w:line="240" w:lineRule="auto"/>
              <w:rPr>
                <w:rFonts w:ascii="Arial" w:eastAsia="Times New Roman" w:hAnsi="Arial" w:cs="Arial"/>
                <w:color w:val="000000"/>
                <w:szCs w:val="24"/>
                <w:lang w:eastAsia="en-GB"/>
              </w:rPr>
            </w:pPr>
          </w:p>
        </w:tc>
        <w:tc>
          <w:tcPr>
            <w:tcW w:w="6380" w:type="dxa"/>
            <w:tcBorders>
              <w:top w:val="nil"/>
              <w:left w:val="nil"/>
              <w:bottom w:val="single" w:sz="8" w:space="0" w:color="auto"/>
              <w:right w:val="single" w:sz="4" w:space="0" w:color="auto"/>
            </w:tcBorders>
            <w:shd w:val="clear" w:color="auto" w:fill="auto"/>
            <w:noWrap/>
            <w:vAlign w:val="bottom"/>
            <w:hideMark/>
          </w:tcPr>
          <w:p w14:paraId="220EA131" w14:textId="77777777" w:rsidR="009F0340" w:rsidRPr="00BE3A0A" w:rsidRDefault="009F0340" w:rsidP="00680505">
            <w:pPr>
              <w:spacing w:after="0" w:line="240" w:lineRule="auto"/>
              <w:rPr>
                <w:rFonts w:ascii="Arial" w:eastAsia="Times New Roman" w:hAnsi="Arial" w:cs="Arial"/>
                <w:color w:val="000000"/>
                <w:szCs w:val="24"/>
                <w:lang w:eastAsia="en-GB"/>
              </w:rPr>
            </w:pPr>
            <w:r w:rsidRPr="00BE3A0A">
              <w:rPr>
                <w:rFonts w:ascii="Arial" w:eastAsia="Times New Roman" w:hAnsi="Arial" w:cs="Arial"/>
                <w:color w:val="000000"/>
                <w:szCs w:val="24"/>
                <w:lang w:eastAsia="en-GB"/>
              </w:rPr>
              <w:t>Smoked</w:t>
            </w:r>
          </w:p>
        </w:tc>
        <w:tc>
          <w:tcPr>
            <w:tcW w:w="960" w:type="dxa"/>
            <w:tcBorders>
              <w:top w:val="nil"/>
              <w:left w:val="nil"/>
              <w:bottom w:val="single" w:sz="8" w:space="0" w:color="auto"/>
              <w:right w:val="single" w:sz="8" w:space="0" w:color="auto"/>
            </w:tcBorders>
            <w:shd w:val="clear" w:color="auto" w:fill="auto"/>
            <w:noWrap/>
            <w:vAlign w:val="center"/>
            <w:hideMark/>
          </w:tcPr>
          <w:p w14:paraId="264A86B4" w14:textId="77777777" w:rsidR="009F0340" w:rsidRPr="00BE3A0A" w:rsidRDefault="009F0340" w:rsidP="00680505">
            <w:pPr>
              <w:spacing w:after="0" w:line="240" w:lineRule="auto"/>
              <w:jc w:val="center"/>
              <w:rPr>
                <w:rFonts w:ascii="Arial" w:eastAsia="Times New Roman" w:hAnsi="Arial" w:cs="Arial"/>
                <w:color w:val="000000"/>
                <w:szCs w:val="24"/>
                <w:lang w:eastAsia="en-GB"/>
              </w:rPr>
            </w:pPr>
            <w:r w:rsidRPr="00BE3A0A">
              <w:rPr>
                <w:rFonts w:ascii="Arial" w:eastAsia="Times New Roman" w:hAnsi="Arial" w:cs="Arial"/>
                <w:color w:val="000000"/>
                <w:szCs w:val="24"/>
                <w:lang w:eastAsia="en-GB"/>
              </w:rPr>
              <w:t>S</w:t>
            </w:r>
          </w:p>
        </w:tc>
      </w:tr>
      <w:tr w:rsidR="009F0340" w:rsidRPr="005D74AF" w14:paraId="4351A592" w14:textId="77777777" w:rsidTr="009F0340">
        <w:trPr>
          <w:trHeight w:val="295"/>
        </w:trPr>
        <w:tc>
          <w:tcPr>
            <w:tcW w:w="170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12847EA" w14:textId="77777777" w:rsidR="009F0340" w:rsidRPr="00BE3A0A" w:rsidRDefault="009F0340" w:rsidP="00680505">
            <w:pPr>
              <w:spacing w:after="0" w:line="240" w:lineRule="auto"/>
              <w:rPr>
                <w:rFonts w:ascii="Arial" w:eastAsia="Times New Roman" w:hAnsi="Arial" w:cs="Arial"/>
                <w:color w:val="000000"/>
                <w:szCs w:val="24"/>
                <w:lang w:eastAsia="en-GB"/>
              </w:rPr>
            </w:pPr>
            <w:r w:rsidRPr="00BE3A0A">
              <w:rPr>
                <w:rFonts w:ascii="Arial" w:eastAsia="Times New Roman" w:hAnsi="Arial" w:cs="Arial"/>
                <w:color w:val="000000"/>
                <w:szCs w:val="24"/>
                <w:lang w:eastAsia="en-GB"/>
              </w:rPr>
              <w:t>Presentation</w:t>
            </w:r>
          </w:p>
        </w:tc>
        <w:tc>
          <w:tcPr>
            <w:tcW w:w="6380" w:type="dxa"/>
            <w:tcBorders>
              <w:top w:val="nil"/>
              <w:left w:val="nil"/>
              <w:bottom w:val="single" w:sz="4" w:space="0" w:color="auto"/>
              <w:right w:val="single" w:sz="4" w:space="0" w:color="auto"/>
            </w:tcBorders>
            <w:shd w:val="clear" w:color="auto" w:fill="auto"/>
            <w:noWrap/>
            <w:vAlign w:val="bottom"/>
            <w:hideMark/>
          </w:tcPr>
          <w:p w14:paraId="315BC8BB" w14:textId="77777777" w:rsidR="009F0340" w:rsidRPr="00BE3A0A" w:rsidRDefault="009F0340" w:rsidP="00680505">
            <w:pPr>
              <w:spacing w:after="0" w:line="240" w:lineRule="auto"/>
              <w:rPr>
                <w:rFonts w:ascii="Arial" w:eastAsia="Times New Roman" w:hAnsi="Arial" w:cs="Arial"/>
                <w:color w:val="000000"/>
                <w:szCs w:val="24"/>
                <w:lang w:eastAsia="en-GB"/>
              </w:rPr>
            </w:pPr>
            <w:r w:rsidRPr="00BE3A0A">
              <w:rPr>
                <w:rFonts w:ascii="Arial" w:eastAsia="Times New Roman" w:hAnsi="Arial" w:cs="Arial"/>
                <w:color w:val="000000"/>
                <w:szCs w:val="24"/>
                <w:lang w:eastAsia="en-GB"/>
              </w:rPr>
              <w:t>Whole Fish, weighing 1.2kg or less</w:t>
            </w:r>
          </w:p>
        </w:tc>
        <w:tc>
          <w:tcPr>
            <w:tcW w:w="960" w:type="dxa"/>
            <w:tcBorders>
              <w:top w:val="nil"/>
              <w:left w:val="nil"/>
              <w:bottom w:val="single" w:sz="4" w:space="0" w:color="auto"/>
              <w:right w:val="single" w:sz="8" w:space="0" w:color="auto"/>
            </w:tcBorders>
            <w:shd w:val="clear" w:color="auto" w:fill="auto"/>
            <w:noWrap/>
            <w:vAlign w:val="center"/>
            <w:hideMark/>
          </w:tcPr>
          <w:p w14:paraId="293076FE" w14:textId="77777777" w:rsidR="009F0340" w:rsidRPr="00BE3A0A" w:rsidRDefault="009F0340" w:rsidP="00680505">
            <w:pPr>
              <w:spacing w:after="0" w:line="240" w:lineRule="auto"/>
              <w:jc w:val="center"/>
              <w:rPr>
                <w:rFonts w:ascii="Arial" w:eastAsia="Times New Roman" w:hAnsi="Arial" w:cs="Arial"/>
                <w:color w:val="000000"/>
                <w:szCs w:val="24"/>
                <w:lang w:eastAsia="en-GB"/>
              </w:rPr>
            </w:pPr>
            <w:r w:rsidRPr="00BE3A0A">
              <w:rPr>
                <w:rFonts w:ascii="Arial" w:eastAsia="Times New Roman" w:hAnsi="Arial" w:cs="Arial"/>
                <w:color w:val="000000"/>
                <w:szCs w:val="24"/>
                <w:lang w:eastAsia="en-GB"/>
              </w:rPr>
              <w:t>1</w:t>
            </w:r>
          </w:p>
        </w:tc>
      </w:tr>
      <w:tr w:rsidR="009F0340" w:rsidRPr="005D74AF" w14:paraId="58188444" w14:textId="77777777" w:rsidTr="009F0340">
        <w:trPr>
          <w:trHeight w:val="295"/>
        </w:trPr>
        <w:tc>
          <w:tcPr>
            <w:tcW w:w="1700" w:type="dxa"/>
            <w:vMerge/>
            <w:tcBorders>
              <w:top w:val="nil"/>
              <w:left w:val="single" w:sz="8" w:space="0" w:color="auto"/>
              <w:bottom w:val="single" w:sz="8" w:space="0" w:color="000000"/>
              <w:right w:val="single" w:sz="4" w:space="0" w:color="auto"/>
            </w:tcBorders>
            <w:vAlign w:val="center"/>
            <w:hideMark/>
          </w:tcPr>
          <w:p w14:paraId="2E49ADD4" w14:textId="77777777" w:rsidR="009F0340" w:rsidRPr="00BE3A0A" w:rsidRDefault="009F0340" w:rsidP="00680505">
            <w:pPr>
              <w:spacing w:after="0" w:line="240" w:lineRule="auto"/>
              <w:rPr>
                <w:rFonts w:ascii="Arial" w:eastAsia="Times New Roman" w:hAnsi="Arial" w:cs="Arial"/>
                <w:color w:val="000000"/>
                <w:szCs w:val="24"/>
                <w:lang w:eastAsia="en-GB"/>
              </w:rPr>
            </w:pPr>
          </w:p>
        </w:tc>
        <w:tc>
          <w:tcPr>
            <w:tcW w:w="6380" w:type="dxa"/>
            <w:tcBorders>
              <w:top w:val="nil"/>
              <w:left w:val="nil"/>
              <w:bottom w:val="single" w:sz="4" w:space="0" w:color="auto"/>
              <w:right w:val="single" w:sz="4" w:space="0" w:color="auto"/>
            </w:tcBorders>
            <w:shd w:val="clear" w:color="auto" w:fill="auto"/>
            <w:noWrap/>
            <w:vAlign w:val="bottom"/>
            <w:hideMark/>
          </w:tcPr>
          <w:p w14:paraId="5B9E650C" w14:textId="77777777" w:rsidR="009F0340" w:rsidRPr="00BE3A0A" w:rsidRDefault="009F0340" w:rsidP="00680505">
            <w:pPr>
              <w:spacing w:after="0" w:line="240" w:lineRule="auto"/>
              <w:rPr>
                <w:rFonts w:ascii="Arial" w:eastAsia="Times New Roman" w:hAnsi="Arial" w:cs="Arial"/>
                <w:color w:val="000000"/>
                <w:szCs w:val="24"/>
                <w:lang w:eastAsia="en-GB"/>
              </w:rPr>
            </w:pPr>
            <w:r w:rsidRPr="00BE3A0A">
              <w:rPr>
                <w:rFonts w:ascii="Arial" w:eastAsia="Times New Roman" w:hAnsi="Arial" w:cs="Arial"/>
                <w:color w:val="000000"/>
                <w:szCs w:val="24"/>
                <w:lang w:eastAsia="en-GB"/>
              </w:rPr>
              <w:t>Gutted Fish, with head and gills on, weighing 1.2kg or less each</w:t>
            </w:r>
          </w:p>
        </w:tc>
        <w:tc>
          <w:tcPr>
            <w:tcW w:w="960" w:type="dxa"/>
            <w:tcBorders>
              <w:top w:val="nil"/>
              <w:left w:val="nil"/>
              <w:bottom w:val="single" w:sz="4" w:space="0" w:color="auto"/>
              <w:right w:val="single" w:sz="8" w:space="0" w:color="auto"/>
            </w:tcBorders>
            <w:shd w:val="clear" w:color="auto" w:fill="auto"/>
            <w:noWrap/>
            <w:vAlign w:val="center"/>
            <w:hideMark/>
          </w:tcPr>
          <w:p w14:paraId="66975EB0" w14:textId="77777777" w:rsidR="009F0340" w:rsidRPr="00BE3A0A" w:rsidRDefault="009F0340" w:rsidP="00680505">
            <w:pPr>
              <w:spacing w:after="0" w:line="240" w:lineRule="auto"/>
              <w:jc w:val="center"/>
              <w:rPr>
                <w:rFonts w:ascii="Arial" w:eastAsia="Times New Roman" w:hAnsi="Arial" w:cs="Arial"/>
                <w:color w:val="000000"/>
                <w:szCs w:val="24"/>
                <w:lang w:eastAsia="en-GB"/>
              </w:rPr>
            </w:pPr>
            <w:r w:rsidRPr="00BE3A0A">
              <w:rPr>
                <w:rFonts w:ascii="Arial" w:eastAsia="Times New Roman" w:hAnsi="Arial" w:cs="Arial"/>
                <w:color w:val="000000"/>
                <w:szCs w:val="24"/>
                <w:lang w:eastAsia="en-GB"/>
              </w:rPr>
              <w:t>2</w:t>
            </w:r>
          </w:p>
        </w:tc>
      </w:tr>
      <w:tr w:rsidR="009F0340" w:rsidRPr="005D74AF" w14:paraId="7B1D45DC" w14:textId="77777777" w:rsidTr="009F0340">
        <w:trPr>
          <w:trHeight w:val="295"/>
        </w:trPr>
        <w:tc>
          <w:tcPr>
            <w:tcW w:w="1700" w:type="dxa"/>
            <w:vMerge/>
            <w:tcBorders>
              <w:top w:val="nil"/>
              <w:left w:val="single" w:sz="8" w:space="0" w:color="auto"/>
              <w:bottom w:val="single" w:sz="8" w:space="0" w:color="000000"/>
              <w:right w:val="single" w:sz="4" w:space="0" w:color="auto"/>
            </w:tcBorders>
            <w:vAlign w:val="center"/>
            <w:hideMark/>
          </w:tcPr>
          <w:p w14:paraId="3F9707FC" w14:textId="77777777" w:rsidR="009F0340" w:rsidRPr="00BE3A0A" w:rsidRDefault="009F0340" w:rsidP="00680505">
            <w:pPr>
              <w:spacing w:after="0" w:line="240" w:lineRule="auto"/>
              <w:rPr>
                <w:rFonts w:ascii="Arial" w:eastAsia="Times New Roman" w:hAnsi="Arial" w:cs="Arial"/>
                <w:color w:val="000000"/>
                <w:szCs w:val="24"/>
                <w:lang w:eastAsia="en-GB"/>
              </w:rPr>
            </w:pPr>
          </w:p>
        </w:tc>
        <w:tc>
          <w:tcPr>
            <w:tcW w:w="6380" w:type="dxa"/>
            <w:tcBorders>
              <w:top w:val="nil"/>
              <w:left w:val="nil"/>
              <w:bottom w:val="single" w:sz="4" w:space="0" w:color="auto"/>
              <w:right w:val="single" w:sz="4" w:space="0" w:color="auto"/>
            </w:tcBorders>
            <w:shd w:val="clear" w:color="auto" w:fill="auto"/>
            <w:noWrap/>
            <w:vAlign w:val="bottom"/>
            <w:hideMark/>
          </w:tcPr>
          <w:p w14:paraId="201A1BE0" w14:textId="77777777" w:rsidR="009F0340" w:rsidRPr="00BE3A0A" w:rsidRDefault="009F0340" w:rsidP="00680505">
            <w:pPr>
              <w:spacing w:after="0" w:line="240" w:lineRule="auto"/>
              <w:rPr>
                <w:rFonts w:ascii="Arial" w:eastAsia="Times New Roman" w:hAnsi="Arial" w:cs="Arial"/>
                <w:color w:val="000000"/>
                <w:szCs w:val="24"/>
                <w:lang w:eastAsia="en-GB"/>
              </w:rPr>
            </w:pPr>
            <w:r w:rsidRPr="00BE3A0A">
              <w:rPr>
                <w:rFonts w:ascii="Arial" w:eastAsia="Times New Roman" w:hAnsi="Arial" w:cs="Arial"/>
                <w:color w:val="000000"/>
                <w:szCs w:val="24"/>
                <w:lang w:eastAsia="en-GB"/>
              </w:rPr>
              <w:t>Gutted Fish, with head and gills off, weighing 1kg or less each</w:t>
            </w:r>
          </w:p>
        </w:tc>
        <w:tc>
          <w:tcPr>
            <w:tcW w:w="960" w:type="dxa"/>
            <w:tcBorders>
              <w:top w:val="nil"/>
              <w:left w:val="nil"/>
              <w:bottom w:val="single" w:sz="4" w:space="0" w:color="auto"/>
              <w:right w:val="single" w:sz="8" w:space="0" w:color="auto"/>
            </w:tcBorders>
            <w:shd w:val="clear" w:color="auto" w:fill="auto"/>
            <w:noWrap/>
            <w:vAlign w:val="center"/>
            <w:hideMark/>
          </w:tcPr>
          <w:p w14:paraId="24AC253C" w14:textId="77777777" w:rsidR="009F0340" w:rsidRPr="00BE3A0A" w:rsidRDefault="009F0340" w:rsidP="00680505">
            <w:pPr>
              <w:spacing w:after="0" w:line="240" w:lineRule="auto"/>
              <w:jc w:val="center"/>
              <w:rPr>
                <w:rFonts w:ascii="Arial" w:eastAsia="Times New Roman" w:hAnsi="Arial" w:cs="Arial"/>
                <w:color w:val="000000"/>
                <w:szCs w:val="24"/>
                <w:lang w:eastAsia="en-GB"/>
              </w:rPr>
            </w:pPr>
            <w:r w:rsidRPr="00BE3A0A">
              <w:rPr>
                <w:rFonts w:ascii="Arial" w:eastAsia="Times New Roman" w:hAnsi="Arial" w:cs="Arial"/>
                <w:color w:val="000000"/>
                <w:szCs w:val="24"/>
                <w:lang w:eastAsia="en-GB"/>
              </w:rPr>
              <w:t>3</w:t>
            </w:r>
          </w:p>
        </w:tc>
      </w:tr>
      <w:tr w:rsidR="009F0340" w:rsidRPr="005D74AF" w14:paraId="125D7A03" w14:textId="77777777" w:rsidTr="009F0340">
        <w:trPr>
          <w:trHeight w:val="295"/>
        </w:trPr>
        <w:tc>
          <w:tcPr>
            <w:tcW w:w="1700" w:type="dxa"/>
            <w:vMerge/>
            <w:tcBorders>
              <w:top w:val="nil"/>
              <w:left w:val="single" w:sz="8" w:space="0" w:color="auto"/>
              <w:bottom w:val="single" w:sz="8" w:space="0" w:color="000000"/>
              <w:right w:val="single" w:sz="4" w:space="0" w:color="auto"/>
            </w:tcBorders>
            <w:vAlign w:val="center"/>
            <w:hideMark/>
          </w:tcPr>
          <w:p w14:paraId="2D0E0BAC" w14:textId="77777777" w:rsidR="009F0340" w:rsidRPr="00BE3A0A" w:rsidRDefault="009F0340" w:rsidP="00680505">
            <w:pPr>
              <w:spacing w:after="0" w:line="240" w:lineRule="auto"/>
              <w:rPr>
                <w:rFonts w:ascii="Arial" w:eastAsia="Times New Roman" w:hAnsi="Arial" w:cs="Arial"/>
                <w:color w:val="000000"/>
                <w:szCs w:val="24"/>
                <w:lang w:eastAsia="en-GB"/>
              </w:rPr>
            </w:pPr>
          </w:p>
        </w:tc>
        <w:tc>
          <w:tcPr>
            <w:tcW w:w="6380" w:type="dxa"/>
            <w:tcBorders>
              <w:top w:val="nil"/>
              <w:left w:val="nil"/>
              <w:bottom w:val="single" w:sz="4" w:space="0" w:color="auto"/>
              <w:right w:val="single" w:sz="4" w:space="0" w:color="auto"/>
            </w:tcBorders>
            <w:shd w:val="clear" w:color="auto" w:fill="auto"/>
            <w:noWrap/>
            <w:vAlign w:val="bottom"/>
            <w:hideMark/>
          </w:tcPr>
          <w:p w14:paraId="0EE29DFA" w14:textId="77777777" w:rsidR="009F0340" w:rsidRPr="00BE3A0A" w:rsidRDefault="009F0340" w:rsidP="00680505">
            <w:pPr>
              <w:spacing w:after="0" w:line="240" w:lineRule="auto"/>
              <w:rPr>
                <w:rFonts w:ascii="Arial" w:eastAsia="Times New Roman" w:hAnsi="Arial" w:cs="Arial"/>
                <w:color w:val="000000"/>
                <w:szCs w:val="24"/>
                <w:lang w:eastAsia="en-GB"/>
              </w:rPr>
            </w:pPr>
            <w:r w:rsidRPr="00BE3A0A">
              <w:rPr>
                <w:rFonts w:ascii="Arial" w:eastAsia="Times New Roman" w:hAnsi="Arial" w:cs="Arial"/>
                <w:color w:val="000000"/>
                <w:szCs w:val="24"/>
                <w:lang w:eastAsia="en-GB"/>
              </w:rPr>
              <w:t>Fillets (fresh/chilled/frozen) weighing 400g or less each</w:t>
            </w:r>
          </w:p>
        </w:tc>
        <w:tc>
          <w:tcPr>
            <w:tcW w:w="960" w:type="dxa"/>
            <w:tcBorders>
              <w:top w:val="nil"/>
              <w:left w:val="nil"/>
              <w:bottom w:val="single" w:sz="4" w:space="0" w:color="auto"/>
              <w:right w:val="single" w:sz="8" w:space="0" w:color="auto"/>
            </w:tcBorders>
            <w:shd w:val="clear" w:color="auto" w:fill="auto"/>
            <w:noWrap/>
            <w:vAlign w:val="center"/>
            <w:hideMark/>
          </w:tcPr>
          <w:p w14:paraId="26D34727" w14:textId="77777777" w:rsidR="009F0340" w:rsidRPr="00BE3A0A" w:rsidRDefault="009F0340" w:rsidP="00680505">
            <w:pPr>
              <w:spacing w:after="0" w:line="240" w:lineRule="auto"/>
              <w:jc w:val="center"/>
              <w:rPr>
                <w:rFonts w:ascii="Arial" w:eastAsia="Times New Roman" w:hAnsi="Arial" w:cs="Arial"/>
                <w:color w:val="000000"/>
                <w:szCs w:val="24"/>
                <w:lang w:eastAsia="en-GB"/>
              </w:rPr>
            </w:pPr>
            <w:r w:rsidRPr="00BE3A0A">
              <w:rPr>
                <w:rFonts w:ascii="Arial" w:eastAsia="Times New Roman" w:hAnsi="Arial" w:cs="Arial"/>
                <w:color w:val="000000"/>
                <w:szCs w:val="24"/>
                <w:lang w:eastAsia="en-GB"/>
              </w:rPr>
              <w:t>4</w:t>
            </w:r>
          </w:p>
        </w:tc>
      </w:tr>
      <w:tr w:rsidR="009F0340" w:rsidRPr="005D74AF" w14:paraId="04118493" w14:textId="77777777" w:rsidTr="009F0340">
        <w:trPr>
          <w:trHeight w:val="310"/>
        </w:trPr>
        <w:tc>
          <w:tcPr>
            <w:tcW w:w="1700" w:type="dxa"/>
            <w:vMerge/>
            <w:tcBorders>
              <w:top w:val="nil"/>
              <w:left w:val="single" w:sz="8" w:space="0" w:color="auto"/>
              <w:bottom w:val="single" w:sz="8" w:space="0" w:color="000000"/>
              <w:right w:val="single" w:sz="4" w:space="0" w:color="auto"/>
            </w:tcBorders>
            <w:vAlign w:val="center"/>
            <w:hideMark/>
          </w:tcPr>
          <w:p w14:paraId="271E8C93" w14:textId="77777777" w:rsidR="009F0340" w:rsidRPr="00BE3A0A" w:rsidRDefault="009F0340" w:rsidP="00680505">
            <w:pPr>
              <w:spacing w:after="0" w:line="240" w:lineRule="auto"/>
              <w:rPr>
                <w:rFonts w:ascii="Arial" w:eastAsia="Times New Roman" w:hAnsi="Arial" w:cs="Arial"/>
                <w:color w:val="000000"/>
                <w:szCs w:val="24"/>
                <w:lang w:eastAsia="en-GB"/>
              </w:rPr>
            </w:pPr>
          </w:p>
        </w:tc>
        <w:tc>
          <w:tcPr>
            <w:tcW w:w="6380" w:type="dxa"/>
            <w:tcBorders>
              <w:top w:val="nil"/>
              <w:left w:val="nil"/>
              <w:bottom w:val="single" w:sz="8" w:space="0" w:color="auto"/>
              <w:right w:val="single" w:sz="4" w:space="0" w:color="auto"/>
            </w:tcBorders>
            <w:shd w:val="clear" w:color="auto" w:fill="auto"/>
            <w:noWrap/>
            <w:vAlign w:val="bottom"/>
            <w:hideMark/>
          </w:tcPr>
          <w:p w14:paraId="5A03A1D1" w14:textId="77777777" w:rsidR="009F0340" w:rsidRPr="00BE3A0A" w:rsidRDefault="009F0340" w:rsidP="00680505">
            <w:pPr>
              <w:spacing w:after="0" w:line="240" w:lineRule="auto"/>
              <w:rPr>
                <w:rFonts w:ascii="Arial" w:eastAsia="Times New Roman" w:hAnsi="Arial" w:cs="Arial"/>
                <w:color w:val="000000"/>
                <w:szCs w:val="24"/>
                <w:lang w:eastAsia="en-GB"/>
              </w:rPr>
            </w:pPr>
            <w:r w:rsidRPr="00BE3A0A">
              <w:rPr>
                <w:rFonts w:ascii="Arial" w:eastAsia="Times New Roman" w:hAnsi="Arial" w:cs="Arial"/>
                <w:color w:val="000000"/>
                <w:szCs w:val="24"/>
                <w:lang w:eastAsia="en-GB"/>
              </w:rPr>
              <w:t>Fillets (smoked) weighing 400g or less each</w:t>
            </w:r>
          </w:p>
        </w:tc>
        <w:tc>
          <w:tcPr>
            <w:tcW w:w="960" w:type="dxa"/>
            <w:tcBorders>
              <w:top w:val="nil"/>
              <w:left w:val="nil"/>
              <w:bottom w:val="single" w:sz="8" w:space="0" w:color="auto"/>
              <w:right w:val="single" w:sz="8" w:space="0" w:color="auto"/>
            </w:tcBorders>
            <w:shd w:val="clear" w:color="auto" w:fill="auto"/>
            <w:noWrap/>
            <w:vAlign w:val="center"/>
            <w:hideMark/>
          </w:tcPr>
          <w:p w14:paraId="5863B487" w14:textId="77777777" w:rsidR="009F0340" w:rsidRPr="00BE3A0A" w:rsidRDefault="009F0340" w:rsidP="00680505">
            <w:pPr>
              <w:spacing w:after="0" w:line="240" w:lineRule="auto"/>
              <w:jc w:val="center"/>
              <w:rPr>
                <w:rFonts w:ascii="Arial" w:eastAsia="Times New Roman" w:hAnsi="Arial" w:cs="Arial"/>
                <w:color w:val="000000"/>
                <w:szCs w:val="24"/>
                <w:lang w:eastAsia="en-GB"/>
              </w:rPr>
            </w:pPr>
            <w:r w:rsidRPr="00BE3A0A">
              <w:rPr>
                <w:rFonts w:ascii="Arial" w:eastAsia="Times New Roman" w:hAnsi="Arial" w:cs="Arial"/>
                <w:color w:val="000000"/>
                <w:szCs w:val="24"/>
                <w:lang w:eastAsia="en-GB"/>
              </w:rPr>
              <w:t>5</w:t>
            </w:r>
          </w:p>
        </w:tc>
      </w:tr>
    </w:tbl>
    <w:p w14:paraId="2E6C4E75" w14:textId="096547A6" w:rsidR="00464D98" w:rsidRDefault="00464D98" w:rsidP="00680505">
      <w:pPr>
        <w:pStyle w:val="Default"/>
      </w:pPr>
    </w:p>
    <w:p w14:paraId="36D56171" w14:textId="77777777" w:rsidR="00143DFA" w:rsidRDefault="00464D98" w:rsidP="00264791">
      <w:pPr>
        <w:pStyle w:val="HeadingLevel1"/>
      </w:pPr>
      <w:bookmarkStart w:id="7" w:name="_Toc68870467"/>
      <w:r>
        <w:t xml:space="preserve">Goods Produced by Selcoth </w:t>
      </w:r>
      <w:r w:rsidR="00143DFA">
        <w:t>Fisheries</w:t>
      </w:r>
      <w:bookmarkEnd w:id="7"/>
    </w:p>
    <w:p w14:paraId="20F7A8D1" w14:textId="46368F8F" w:rsidR="001F1462" w:rsidRDefault="00E81918" w:rsidP="00143DFA">
      <w:r>
        <w:t xml:space="preserve">Selcoth Fisheries produces portion trout for the table trout market. </w:t>
      </w:r>
      <w:r w:rsidR="006960D4" w:rsidRPr="000D5AD9">
        <w:t>It also produces fingerlings to be sold to other UK trout producers for on growing. Fingerlings refer to live rainbow trout from 100 to 500g.</w:t>
      </w:r>
      <w:r w:rsidR="00CE4DD9">
        <w:t xml:space="preserve"> </w:t>
      </w:r>
    </w:p>
    <w:p w14:paraId="1791B4B8" w14:textId="3455583E" w:rsidR="001F1462" w:rsidRDefault="00E830A6" w:rsidP="00012D18">
      <w:r>
        <w:t xml:space="preserve">Portion Trout is an industry term which refers </w:t>
      </w:r>
      <w:r w:rsidR="00E707CC">
        <w:t>to rainbow trout of approximately 450g that are grown and harvested for consumption.</w:t>
      </w:r>
      <w:r w:rsidR="00610E07">
        <w:t xml:space="preserve"> This term can refer to trout of </w:t>
      </w:r>
      <w:r w:rsidR="005E7952">
        <w:t xml:space="preserve">up to </w:t>
      </w:r>
      <w:r w:rsidR="00610E07">
        <w:t xml:space="preserve">approximately </w:t>
      </w:r>
      <w:r w:rsidR="00020FCB">
        <w:t>6</w:t>
      </w:r>
      <w:r w:rsidR="00610E07">
        <w:t xml:space="preserve">00g, but it is </w:t>
      </w:r>
      <w:r w:rsidR="00A403C5">
        <w:t xml:space="preserve">not a </w:t>
      </w:r>
      <w:r w:rsidR="005E7952">
        <w:t xml:space="preserve">strictly </w:t>
      </w:r>
      <w:r w:rsidR="00A403C5">
        <w:t>defined term.</w:t>
      </w:r>
      <w:r w:rsidR="00C9141C">
        <w:t xml:space="preserve"> </w:t>
      </w:r>
      <w:r w:rsidR="00012D18">
        <w:rPr>
          <w:rFonts w:ascii="Arial" w:hAnsi="Arial" w:cs="Arial"/>
          <w:szCs w:val="24"/>
        </w:rPr>
        <w:t>Portion trout refers to whole fish.</w:t>
      </w:r>
    </w:p>
    <w:p w14:paraId="0CFF6770" w14:textId="36E7E776" w:rsidR="001F1462" w:rsidRDefault="002D1311" w:rsidP="001F1462">
      <w:r>
        <w:t>Table trout</w:t>
      </w:r>
      <w:r w:rsidR="00A403C5">
        <w:t xml:space="preserve"> </w:t>
      </w:r>
      <w:r w:rsidR="00577DB9">
        <w:t>is a</w:t>
      </w:r>
      <w:r w:rsidR="00A403C5">
        <w:t xml:space="preserve"> </w:t>
      </w:r>
      <w:bookmarkStart w:id="8" w:name="_Hlk69120382"/>
      <w:r w:rsidR="00594CDC">
        <w:t>fish</w:t>
      </w:r>
      <w:r w:rsidR="00BC1DBC">
        <w:t xml:space="preserve"> sold </w:t>
      </w:r>
      <w:r w:rsidR="00D62FEF">
        <w:t xml:space="preserve">to consumers for </w:t>
      </w:r>
      <w:r w:rsidR="00594CDC">
        <w:t xml:space="preserve">consumption, as opposed </w:t>
      </w:r>
      <w:r w:rsidR="006853B1">
        <w:t xml:space="preserve">to </w:t>
      </w:r>
      <w:r w:rsidR="00594CDC">
        <w:t>restocking or ornamental purposes</w:t>
      </w:r>
      <w:bookmarkEnd w:id="8"/>
      <w:r w:rsidR="00594CDC">
        <w:t xml:space="preserve">. </w:t>
      </w:r>
      <w:r w:rsidR="006960D4">
        <w:t>Although,</w:t>
      </w:r>
      <w:r w:rsidR="009A7B31">
        <w:t xml:space="preserve"> fish used for </w:t>
      </w:r>
      <w:r w:rsidR="0023476B">
        <w:t xml:space="preserve">restocking does end up being consumed, </w:t>
      </w:r>
      <w:r w:rsidR="00EF2F0D">
        <w:t xml:space="preserve">it is differentiated from table fish </w:t>
      </w:r>
      <w:r w:rsidR="004F3EF6">
        <w:t>as restocking is used to meet demands of the recreational fishing industry</w:t>
      </w:r>
      <w:r w:rsidR="009B7D8E">
        <w:t>, rather than just strictly consumption.</w:t>
      </w:r>
      <w:r w:rsidR="001F1462" w:rsidRPr="001F1462">
        <w:t xml:space="preserve"> </w:t>
      </w:r>
    </w:p>
    <w:p w14:paraId="6A3084A6" w14:textId="5F13E57F" w:rsidR="00A403C5" w:rsidRPr="001F1462" w:rsidRDefault="001F1462" w:rsidP="00143DFA">
      <w:pPr>
        <w:rPr>
          <w:rFonts w:ascii="Arial" w:hAnsi="Arial" w:cs="Arial"/>
          <w:szCs w:val="24"/>
        </w:rPr>
      </w:pPr>
      <w:r w:rsidRPr="00BE3A0A">
        <w:t xml:space="preserve">Selcoth Fisheries </w:t>
      </w:r>
      <w:r w:rsidRPr="009D2A6B">
        <w:rPr>
          <w:rFonts w:ascii="Arial" w:hAnsi="Arial" w:cs="Arial"/>
          <w:szCs w:val="24"/>
        </w:rPr>
        <w:t xml:space="preserve">currently produces only one product which is defined within the goods </w:t>
      </w:r>
      <w:r>
        <w:rPr>
          <w:rFonts w:ascii="Arial" w:hAnsi="Arial" w:cs="Arial"/>
          <w:szCs w:val="24"/>
        </w:rPr>
        <w:t>subject to review</w:t>
      </w:r>
      <w:r w:rsidRPr="009D2A6B">
        <w:rPr>
          <w:rFonts w:ascii="Arial" w:hAnsi="Arial" w:cs="Arial"/>
          <w:szCs w:val="24"/>
        </w:rPr>
        <w:t xml:space="preserve"> being non-organic, pink, fresh/chilled </w:t>
      </w:r>
      <w:r>
        <w:rPr>
          <w:rFonts w:ascii="Arial" w:hAnsi="Arial" w:cs="Arial"/>
          <w:szCs w:val="24"/>
        </w:rPr>
        <w:t xml:space="preserve">trout </w:t>
      </w:r>
      <w:r w:rsidRPr="009D2A6B">
        <w:rPr>
          <w:rFonts w:ascii="Arial" w:hAnsi="Arial" w:cs="Arial"/>
          <w:szCs w:val="24"/>
        </w:rPr>
        <w:t>weighing less than 1.2kg (</w:t>
      </w:r>
      <w:r w:rsidR="00BD54A3">
        <w:rPr>
          <w:rFonts w:ascii="Arial" w:hAnsi="Arial" w:cs="Arial"/>
          <w:szCs w:val="24"/>
        </w:rPr>
        <w:t xml:space="preserve">PCN code </w:t>
      </w:r>
      <w:r w:rsidRPr="009D2A6B">
        <w:rPr>
          <w:rFonts w:ascii="Arial" w:hAnsi="Arial" w:cs="Arial"/>
          <w:szCs w:val="24"/>
        </w:rPr>
        <w:t>NPC1).</w:t>
      </w:r>
      <w:r w:rsidR="00C965B1">
        <w:rPr>
          <w:rFonts w:ascii="Arial" w:hAnsi="Arial" w:cs="Arial"/>
          <w:szCs w:val="24"/>
        </w:rPr>
        <w:t xml:space="preserve"> </w:t>
      </w:r>
      <w:r>
        <w:rPr>
          <w:rFonts w:ascii="Arial" w:hAnsi="Arial" w:cs="Arial"/>
          <w:szCs w:val="24"/>
        </w:rPr>
        <w:t xml:space="preserve">Some of the trout produced is sold as fingerlings, which falls within the scope of the review. Verification was conducted back to a harvest sheet and </w:t>
      </w:r>
      <w:r w:rsidR="00462E97">
        <w:rPr>
          <w:rFonts w:ascii="Arial" w:hAnsi="Arial" w:cs="Arial"/>
          <w:szCs w:val="24"/>
        </w:rPr>
        <w:t>invoices</w:t>
      </w:r>
      <w:r>
        <w:rPr>
          <w:rFonts w:ascii="Arial" w:hAnsi="Arial" w:cs="Arial"/>
          <w:szCs w:val="24"/>
        </w:rPr>
        <w:t xml:space="preserve"> supplied by Selcoth Fisheries. </w:t>
      </w:r>
      <w:r w:rsidR="003E19F5">
        <w:rPr>
          <w:rFonts w:ascii="Arial" w:hAnsi="Arial" w:cs="Arial"/>
          <w:szCs w:val="24"/>
        </w:rPr>
        <w:br/>
      </w:r>
      <w:r w:rsidR="003E19F5">
        <w:rPr>
          <w:rFonts w:ascii="Arial" w:hAnsi="Arial" w:cs="Arial"/>
          <w:szCs w:val="24"/>
        </w:rPr>
        <w:br/>
        <w:t xml:space="preserve">Selcoth </w:t>
      </w:r>
      <w:r w:rsidR="00900CB9">
        <w:rPr>
          <w:rFonts w:ascii="Arial" w:hAnsi="Arial" w:cs="Arial"/>
          <w:szCs w:val="24"/>
        </w:rPr>
        <w:t xml:space="preserve">Fisheries have one </w:t>
      </w:r>
      <w:r w:rsidR="000866E3">
        <w:rPr>
          <w:rFonts w:ascii="Arial" w:hAnsi="Arial" w:cs="Arial"/>
          <w:szCs w:val="24"/>
        </w:rPr>
        <w:t xml:space="preserve">farm </w:t>
      </w:r>
      <w:r w:rsidR="00900CB9">
        <w:rPr>
          <w:rFonts w:ascii="Arial" w:hAnsi="Arial" w:cs="Arial"/>
          <w:szCs w:val="24"/>
        </w:rPr>
        <w:t xml:space="preserve">where all goods are produced, which is </w:t>
      </w:r>
      <w:r w:rsidR="00BA4831" w:rsidRPr="00BA4831">
        <w:rPr>
          <w:rFonts w:ascii="Arial" w:hAnsi="Arial" w:cs="Arial"/>
          <w:szCs w:val="24"/>
        </w:rPr>
        <w:t xml:space="preserve">located in Moffat, Scotland.  Although </w:t>
      </w:r>
      <w:r w:rsidR="00FF4D0F">
        <w:rPr>
          <w:rFonts w:ascii="Arial" w:hAnsi="Arial" w:cs="Arial"/>
          <w:szCs w:val="24"/>
        </w:rPr>
        <w:t>on-site verification was not carried out</w:t>
      </w:r>
      <w:r w:rsidR="00537558">
        <w:rPr>
          <w:rFonts w:ascii="Arial" w:hAnsi="Arial" w:cs="Arial"/>
          <w:szCs w:val="24"/>
        </w:rPr>
        <w:t>,</w:t>
      </w:r>
      <w:r w:rsidR="00BA4831" w:rsidRPr="00BA4831">
        <w:rPr>
          <w:rFonts w:ascii="Arial" w:hAnsi="Arial" w:cs="Arial"/>
          <w:szCs w:val="24"/>
        </w:rPr>
        <w:t xml:space="preserve"> TRID was able to verify the </w:t>
      </w:r>
      <w:r w:rsidR="003C5C5B">
        <w:rPr>
          <w:rFonts w:ascii="Arial" w:hAnsi="Arial" w:cs="Arial"/>
          <w:szCs w:val="24"/>
        </w:rPr>
        <w:t>farm</w:t>
      </w:r>
      <w:r w:rsidR="003C5C5B" w:rsidRPr="00BA4831">
        <w:rPr>
          <w:rFonts w:ascii="Arial" w:hAnsi="Arial" w:cs="Arial"/>
          <w:szCs w:val="24"/>
        </w:rPr>
        <w:t xml:space="preserve"> </w:t>
      </w:r>
      <w:r w:rsidR="00BA4831" w:rsidRPr="00BA4831">
        <w:rPr>
          <w:rFonts w:ascii="Arial" w:hAnsi="Arial" w:cs="Arial"/>
          <w:szCs w:val="24"/>
        </w:rPr>
        <w:t>location using Google Maps</w:t>
      </w:r>
      <w:r w:rsidR="00E56F5E">
        <w:rPr>
          <w:rFonts w:ascii="Arial" w:hAnsi="Arial" w:cs="Arial"/>
          <w:szCs w:val="24"/>
        </w:rPr>
        <w:t xml:space="preserve">, </w:t>
      </w:r>
      <w:r w:rsidR="00BA4831" w:rsidRPr="00BA4831">
        <w:rPr>
          <w:rFonts w:ascii="Arial" w:hAnsi="Arial" w:cs="Arial"/>
          <w:szCs w:val="24"/>
        </w:rPr>
        <w:t>company website</w:t>
      </w:r>
      <w:r w:rsidR="00D5094B">
        <w:rPr>
          <w:rFonts w:ascii="Arial" w:hAnsi="Arial" w:cs="Arial"/>
          <w:szCs w:val="24"/>
        </w:rPr>
        <w:t xml:space="preserve"> and Marine Scotland Inspection Report.</w:t>
      </w:r>
    </w:p>
    <w:p w14:paraId="13877947" w14:textId="482F3939" w:rsidR="006520C1" w:rsidRPr="006520C1" w:rsidRDefault="006520C1" w:rsidP="00FF3763">
      <w:pPr>
        <w:pStyle w:val="HeadingLevel1"/>
      </w:pPr>
      <w:bookmarkStart w:id="9" w:name="_Toc68870468"/>
      <w:r w:rsidRPr="006520C1">
        <w:t xml:space="preserve">Conclusion on the </w:t>
      </w:r>
      <w:r w:rsidR="00A40C23">
        <w:t>Goods</w:t>
      </w:r>
      <w:bookmarkEnd w:id="9"/>
      <w:r w:rsidRPr="006520C1">
        <w:t xml:space="preserve"> </w:t>
      </w:r>
    </w:p>
    <w:p w14:paraId="6A083FED" w14:textId="3D203B82" w:rsidR="00DF5A60" w:rsidRDefault="00C03FF5" w:rsidP="00680505">
      <w:r>
        <w:rPr>
          <w:rFonts w:ascii="Arial" w:hAnsi="Arial" w:cs="Arial"/>
          <w:szCs w:val="24"/>
        </w:rPr>
        <w:t xml:space="preserve">On the basis of the verification undertaken, </w:t>
      </w:r>
      <w:r w:rsidR="00B229A0">
        <w:rPr>
          <w:rFonts w:ascii="Arial" w:hAnsi="Arial" w:cs="Arial"/>
          <w:szCs w:val="24"/>
        </w:rPr>
        <w:t xml:space="preserve">TRID </w:t>
      </w:r>
      <w:proofErr w:type="gramStart"/>
      <w:r>
        <w:rPr>
          <w:rFonts w:ascii="Arial" w:hAnsi="Arial" w:cs="Arial"/>
          <w:szCs w:val="24"/>
        </w:rPr>
        <w:t xml:space="preserve">concluded  </w:t>
      </w:r>
      <w:r w:rsidR="00B229A0">
        <w:rPr>
          <w:rFonts w:ascii="Arial" w:hAnsi="Arial" w:cs="Arial"/>
          <w:szCs w:val="24"/>
        </w:rPr>
        <w:t>that</w:t>
      </w:r>
      <w:proofErr w:type="gramEnd"/>
      <w:r w:rsidR="00B229A0">
        <w:rPr>
          <w:rFonts w:ascii="Arial" w:hAnsi="Arial" w:cs="Arial"/>
          <w:szCs w:val="24"/>
        </w:rPr>
        <w:t xml:space="preserve"> </w:t>
      </w:r>
      <w:r w:rsidR="00B229A0" w:rsidRPr="0076212D">
        <w:rPr>
          <w:rFonts w:ascii="Arial" w:hAnsi="Arial" w:cs="Arial"/>
          <w:szCs w:val="24"/>
        </w:rPr>
        <w:t xml:space="preserve">the goods produced by </w:t>
      </w:r>
      <w:r w:rsidR="00B229A0">
        <w:rPr>
          <w:rFonts w:ascii="Arial" w:hAnsi="Arial" w:cs="Arial"/>
          <w:szCs w:val="24"/>
        </w:rPr>
        <w:t>Selcoth Fisheries</w:t>
      </w:r>
      <w:r w:rsidR="00B229A0" w:rsidRPr="0076212D">
        <w:rPr>
          <w:rFonts w:ascii="Arial" w:hAnsi="Arial" w:cs="Arial"/>
          <w:szCs w:val="24"/>
        </w:rPr>
        <w:t xml:space="preserve"> fall within the description of goods subject to review and are wholly produced in the UK</w:t>
      </w:r>
      <w:r w:rsidR="00B229A0" w:rsidRPr="00870240">
        <w:rPr>
          <w:rFonts w:ascii="Arial" w:hAnsi="Arial" w:cs="Arial"/>
          <w:szCs w:val="24"/>
        </w:rPr>
        <w:t>.</w:t>
      </w:r>
    </w:p>
    <w:p w14:paraId="617DB6FA" w14:textId="207918AA" w:rsidR="00795888" w:rsidRPr="00E847CE" w:rsidRDefault="00795888" w:rsidP="00680505">
      <w:pPr>
        <w:spacing w:after="0"/>
        <w:rPr>
          <w:rFonts w:cs="Arial"/>
        </w:rPr>
      </w:pPr>
    </w:p>
    <w:p w14:paraId="2C924016" w14:textId="2EE186B6" w:rsidR="00DF5A60" w:rsidRPr="009C50E8" w:rsidRDefault="00DF5A60" w:rsidP="00680505">
      <w:pPr>
        <w:rPr>
          <w:rFonts w:ascii="Arial" w:hAnsi="Arial"/>
          <w:b/>
          <w:sz w:val="40"/>
        </w:rPr>
      </w:pPr>
      <w:r w:rsidRPr="009C50E8">
        <w:rPr>
          <w:rFonts w:ascii="Arial" w:hAnsi="Arial"/>
          <w:b/>
          <w:sz w:val="40"/>
        </w:rPr>
        <w:br w:type="page"/>
      </w:r>
    </w:p>
    <w:p w14:paraId="19971BA6" w14:textId="70756566" w:rsidR="00DF5A60" w:rsidRPr="00B769C9" w:rsidRDefault="00DF5A60" w:rsidP="00680505">
      <w:pPr>
        <w:pStyle w:val="SectionTitle"/>
      </w:pPr>
      <w:bookmarkStart w:id="10" w:name="_Toc68870469"/>
      <w:r w:rsidRPr="00B769C9">
        <w:lastRenderedPageBreak/>
        <w:t>Injury and market trends</w:t>
      </w:r>
      <w:bookmarkEnd w:id="10"/>
    </w:p>
    <w:p w14:paraId="4B57D3C6" w14:textId="575EF1F7" w:rsidR="006520C1" w:rsidRPr="006520C1" w:rsidRDefault="006520C1" w:rsidP="00C63088">
      <w:pPr>
        <w:pStyle w:val="HeadingLevel1"/>
        <w:rPr>
          <w:rFonts w:cstheme="majorHAnsi"/>
          <w:b w:val="0"/>
          <w:bCs/>
          <w:sz w:val="24"/>
          <w:szCs w:val="24"/>
        </w:rPr>
      </w:pPr>
      <w:bookmarkStart w:id="11" w:name="_Toc68870470"/>
      <w:r w:rsidRPr="006520C1">
        <w:t>Injury claims</w:t>
      </w:r>
      <w:bookmarkEnd w:id="11"/>
    </w:p>
    <w:p w14:paraId="27204FF9" w14:textId="1897D1B5" w:rsidR="006B1D05" w:rsidRPr="00BE3A0A" w:rsidRDefault="009F6D65" w:rsidP="00AD6774">
      <w:r w:rsidRPr="00BE3A0A">
        <w:t xml:space="preserve">Within their </w:t>
      </w:r>
      <w:r w:rsidR="00E76927" w:rsidRPr="00BE3A0A">
        <w:t xml:space="preserve">questionnaire </w:t>
      </w:r>
      <w:r w:rsidRPr="00BE3A0A">
        <w:t xml:space="preserve">submission (received on </w:t>
      </w:r>
      <w:r w:rsidR="00975E5A" w:rsidRPr="00BE3A0A">
        <w:t>25</w:t>
      </w:r>
      <w:r w:rsidR="001F2B65" w:rsidRPr="00F67093">
        <w:rPr>
          <w:vertAlign w:val="superscript"/>
        </w:rPr>
        <w:t>th</w:t>
      </w:r>
      <w:r w:rsidR="00975E5A">
        <w:t xml:space="preserve"> </w:t>
      </w:r>
      <w:r w:rsidR="00975E5A" w:rsidRPr="00BE3A0A">
        <w:t>August 2020</w:t>
      </w:r>
      <w:r w:rsidR="00D51C7B" w:rsidRPr="00BE3A0A">
        <w:t xml:space="preserve">), Selcoth </w:t>
      </w:r>
      <w:r w:rsidR="004A1062" w:rsidRPr="00BE3A0A">
        <w:t>F</w:t>
      </w:r>
      <w:r w:rsidR="00D51C7B" w:rsidRPr="00BE3A0A">
        <w:t>isheries claim that the</w:t>
      </w:r>
      <w:r w:rsidR="00893685" w:rsidRPr="00BE3A0A">
        <w:t>y are</w:t>
      </w:r>
      <w:r w:rsidR="00D51C7B" w:rsidRPr="00BE3A0A">
        <w:t xml:space="preserve"> </w:t>
      </w:r>
      <w:r w:rsidR="00893685" w:rsidRPr="00BE3A0A">
        <w:t xml:space="preserve">not currently suffering injury </w:t>
      </w:r>
      <w:r w:rsidR="00F142D2" w:rsidRPr="00BE3A0A">
        <w:t xml:space="preserve">resulting from the import of rainbow trout from Turkey because the countervailing measure </w:t>
      </w:r>
      <w:r w:rsidR="00CA11D2" w:rsidRPr="00BE3A0A">
        <w:t>is</w:t>
      </w:r>
      <w:r w:rsidR="00F142D2" w:rsidRPr="00BE3A0A">
        <w:t xml:space="preserve"> currently in place and serving </w:t>
      </w:r>
      <w:r w:rsidR="00CA11D2" w:rsidRPr="00BE3A0A">
        <w:t>its</w:t>
      </w:r>
      <w:r w:rsidR="00F142D2" w:rsidRPr="00BE3A0A">
        <w:t xml:space="preserve"> purpose.</w:t>
      </w:r>
    </w:p>
    <w:p w14:paraId="0C8CBAB5" w14:textId="36C572DB" w:rsidR="00DF5A60" w:rsidRPr="00BE3A0A" w:rsidRDefault="00DF5A60" w:rsidP="00A41907">
      <w:pPr>
        <w:pStyle w:val="HeadingLevel1"/>
      </w:pPr>
      <w:bookmarkStart w:id="12" w:name="_Toc68870471"/>
      <w:r w:rsidRPr="00BE3A0A">
        <w:t>Volume trends</w:t>
      </w:r>
      <w:bookmarkEnd w:id="12"/>
    </w:p>
    <w:p w14:paraId="0DE37485" w14:textId="4842F413" w:rsidR="00DF5A60" w:rsidRPr="00175E92" w:rsidRDefault="00BE54D5" w:rsidP="00AF3A5D">
      <w:pPr>
        <w:pStyle w:val="HeadingLevel2"/>
      </w:pPr>
      <w:bookmarkStart w:id="13" w:name="_Toc68196245"/>
      <w:r w:rsidRPr="000B0852">
        <w:t>Domestic s</w:t>
      </w:r>
      <w:r w:rsidR="00DF5A60" w:rsidRPr="000B0852">
        <w:t>ales volume</w:t>
      </w:r>
      <w:bookmarkEnd w:id="13"/>
    </w:p>
    <w:p w14:paraId="6FF821F6" w14:textId="77777777" w:rsidR="00A41907" w:rsidRDefault="00165A6E" w:rsidP="00A41907">
      <w:r w:rsidRPr="00A41907">
        <w:t>Selcoth Fisheries</w:t>
      </w:r>
      <w:r w:rsidR="00DF5A60" w:rsidRPr="00A41907">
        <w:t xml:space="preserve"> presented data for </w:t>
      </w:r>
      <w:r w:rsidR="00BE54D5" w:rsidRPr="00A41907">
        <w:t xml:space="preserve">domestic </w:t>
      </w:r>
      <w:r w:rsidR="00DF5A60" w:rsidRPr="00A41907">
        <w:t>sales between 2016 and 20</w:t>
      </w:r>
      <w:r w:rsidR="00971DDE" w:rsidRPr="00A41907">
        <w:t>19</w:t>
      </w:r>
      <w:r w:rsidR="00DF5A60" w:rsidRPr="00A41907">
        <w:t>.</w:t>
      </w:r>
      <w:r w:rsidR="00A222E5" w:rsidRPr="00A41907">
        <w:t>This can be seen in the table below</w:t>
      </w:r>
      <w:r w:rsidR="00EE47D4" w:rsidRPr="00A41907">
        <w:t>:</w:t>
      </w:r>
      <w:bookmarkStart w:id="14" w:name="_Ref27145863"/>
    </w:p>
    <w:p w14:paraId="09C05025" w14:textId="4CC881D0" w:rsidR="00DF5A60" w:rsidRPr="00BE3A0A" w:rsidRDefault="00BE54D5" w:rsidP="0064529F">
      <w:pPr>
        <w:pStyle w:val="TableHeader"/>
      </w:pPr>
      <w:r w:rsidRPr="00BE3A0A">
        <w:t>Domestic s</w:t>
      </w:r>
      <w:r w:rsidR="00DF5A60" w:rsidRPr="00BE3A0A">
        <w:t xml:space="preserve">ales volume of the </w:t>
      </w:r>
      <w:r w:rsidR="00DF5A60">
        <w:t xml:space="preserve">goods </w:t>
      </w:r>
      <w:r w:rsidR="0046772E">
        <w:t>subject to review</w:t>
      </w:r>
      <w:r w:rsidR="00DF5A60" w:rsidRPr="00BE3A0A">
        <w:t>, 2016-20</w:t>
      </w:r>
      <w:r w:rsidR="00165A6E" w:rsidRPr="00BE3A0A">
        <w:t>19</w:t>
      </w:r>
      <w:r w:rsidR="00DF5A60" w:rsidRPr="00BE3A0A">
        <w:t xml:space="preserve"> </w:t>
      </w:r>
      <w:bookmarkEnd w:id="14"/>
    </w:p>
    <w:tbl>
      <w:tblPr>
        <w:tblStyle w:val="TableGrid"/>
        <w:tblW w:w="0" w:type="auto"/>
        <w:tblLayout w:type="fixed"/>
        <w:tblLook w:val="04A0" w:firstRow="1" w:lastRow="0" w:firstColumn="1" w:lastColumn="0" w:noHBand="0" w:noVBand="1"/>
      </w:tblPr>
      <w:tblGrid>
        <w:gridCol w:w="4106"/>
        <w:gridCol w:w="1559"/>
        <w:gridCol w:w="993"/>
        <w:gridCol w:w="992"/>
        <w:gridCol w:w="1061"/>
      </w:tblGrid>
      <w:tr w:rsidR="00DF5A60" w:rsidRPr="000B0852" w14:paraId="6CF1BE49" w14:textId="77777777" w:rsidTr="002E2796">
        <w:trPr>
          <w:trHeight w:val="275"/>
        </w:trPr>
        <w:tc>
          <w:tcPr>
            <w:tcW w:w="4106" w:type="dxa"/>
          </w:tcPr>
          <w:p w14:paraId="31CF518A" w14:textId="77777777" w:rsidR="00DF5A60" w:rsidRPr="00BE3A0A" w:rsidRDefault="00DF5A60" w:rsidP="00680505">
            <w:pPr>
              <w:rPr>
                <w:rFonts w:ascii="Arial" w:hAnsi="Arial" w:cs="Arial"/>
                <w:szCs w:val="24"/>
              </w:rPr>
            </w:pPr>
          </w:p>
        </w:tc>
        <w:tc>
          <w:tcPr>
            <w:tcW w:w="1559" w:type="dxa"/>
            <w:shd w:val="clear" w:color="auto" w:fill="BFBFBF" w:themeFill="background1" w:themeFillShade="BF"/>
          </w:tcPr>
          <w:p w14:paraId="7977FA83" w14:textId="09359820" w:rsidR="00DF5A60" w:rsidRPr="00BE3A0A" w:rsidRDefault="00165A6E" w:rsidP="00680505">
            <w:pPr>
              <w:jc w:val="center"/>
              <w:rPr>
                <w:rFonts w:ascii="Arial" w:hAnsi="Arial" w:cs="Arial"/>
                <w:b/>
                <w:szCs w:val="24"/>
              </w:rPr>
            </w:pPr>
            <w:r w:rsidRPr="00BE3A0A">
              <w:rPr>
                <w:rFonts w:ascii="Arial" w:hAnsi="Arial" w:cs="Arial"/>
                <w:b/>
                <w:szCs w:val="24"/>
              </w:rPr>
              <w:t>2016</w:t>
            </w:r>
          </w:p>
        </w:tc>
        <w:tc>
          <w:tcPr>
            <w:tcW w:w="993" w:type="dxa"/>
            <w:shd w:val="clear" w:color="auto" w:fill="BFBFBF" w:themeFill="background1" w:themeFillShade="BF"/>
          </w:tcPr>
          <w:p w14:paraId="0AD27C90" w14:textId="6819BB85" w:rsidR="00DF5A60" w:rsidRPr="00BE3A0A" w:rsidRDefault="00DF5A60" w:rsidP="00680505">
            <w:pPr>
              <w:jc w:val="center"/>
              <w:rPr>
                <w:rFonts w:ascii="Arial" w:hAnsi="Arial" w:cs="Arial"/>
                <w:b/>
                <w:szCs w:val="24"/>
              </w:rPr>
            </w:pPr>
            <w:r w:rsidRPr="00BE3A0A">
              <w:rPr>
                <w:rFonts w:ascii="Arial" w:hAnsi="Arial" w:cs="Arial"/>
                <w:b/>
                <w:szCs w:val="24"/>
              </w:rPr>
              <w:t>2017</w:t>
            </w:r>
          </w:p>
        </w:tc>
        <w:tc>
          <w:tcPr>
            <w:tcW w:w="992" w:type="dxa"/>
            <w:shd w:val="clear" w:color="auto" w:fill="BFBFBF" w:themeFill="background1" w:themeFillShade="BF"/>
          </w:tcPr>
          <w:p w14:paraId="48015549" w14:textId="3E3BCA7D" w:rsidR="00DF5A60" w:rsidRPr="00BE3A0A" w:rsidRDefault="00DF5A60" w:rsidP="00680505">
            <w:pPr>
              <w:jc w:val="center"/>
              <w:rPr>
                <w:rFonts w:ascii="Arial" w:hAnsi="Arial" w:cs="Arial"/>
                <w:b/>
                <w:szCs w:val="24"/>
              </w:rPr>
            </w:pPr>
            <w:r w:rsidRPr="00BE3A0A">
              <w:rPr>
                <w:rFonts w:ascii="Arial" w:hAnsi="Arial" w:cs="Arial"/>
                <w:b/>
                <w:szCs w:val="24"/>
              </w:rPr>
              <w:t>2018</w:t>
            </w:r>
          </w:p>
        </w:tc>
        <w:tc>
          <w:tcPr>
            <w:tcW w:w="1061" w:type="dxa"/>
            <w:shd w:val="clear" w:color="auto" w:fill="BFBFBF" w:themeFill="background1" w:themeFillShade="BF"/>
          </w:tcPr>
          <w:p w14:paraId="7631BB77" w14:textId="16D3E9D7" w:rsidR="00DF5A60" w:rsidRPr="00BE3A0A" w:rsidRDefault="00DF5A60" w:rsidP="00680505">
            <w:pPr>
              <w:jc w:val="center"/>
              <w:rPr>
                <w:rFonts w:ascii="Arial" w:hAnsi="Arial" w:cs="Arial"/>
                <w:b/>
                <w:szCs w:val="24"/>
              </w:rPr>
            </w:pPr>
            <w:r w:rsidRPr="00BE3A0A">
              <w:rPr>
                <w:rFonts w:ascii="Arial" w:hAnsi="Arial" w:cs="Arial"/>
                <w:b/>
                <w:szCs w:val="24"/>
              </w:rPr>
              <w:t>2019</w:t>
            </w:r>
          </w:p>
        </w:tc>
      </w:tr>
      <w:tr w:rsidR="00DF5A60" w:rsidRPr="000B0852" w14:paraId="2315F4B3" w14:textId="77777777" w:rsidTr="002E2796">
        <w:trPr>
          <w:trHeight w:val="543"/>
        </w:trPr>
        <w:tc>
          <w:tcPr>
            <w:tcW w:w="4106" w:type="dxa"/>
          </w:tcPr>
          <w:p w14:paraId="111DF2AE" w14:textId="5ABE9B12" w:rsidR="00DF5A60" w:rsidRPr="00BE3A0A" w:rsidRDefault="00E860E8" w:rsidP="00680505">
            <w:pPr>
              <w:rPr>
                <w:rFonts w:ascii="Arial" w:hAnsi="Arial" w:cs="Arial"/>
                <w:b/>
                <w:szCs w:val="24"/>
              </w:rPr>
            </w:pPr>
            <w:r w:rsidRPr="00BE3A0A">
              <w:rPr>
                <w:rFonts w:ascii="Arial" w:hAnsi="Arial" w:cs="Arial"/>
                <w:b/>
                <w:szCs w:val="24"/>
              </w:rPr>
              <w:t>Sales Volume</w:t>
            </w:r>
            <w:r w:rsidR="00A222E5" w:rsidRPr="00BE3A0A">
              <w:rPr>
                <w:rFonts w:ascii="Arial" w:hAnsi="Arial" w:cs="Arial"/>
                <w:b/>
                <w:szCs w:val="24"/>
              </w:rPr>
              <w:t xml:space="preserve"> (tonnes)</w:t>
            </w:r>
          </w:p>
        </w:tc>
        <w:tc>
          <w:tcPr>
            <w:tcW w:w="1559" w:type="dxa"/>
          </w:tcPr>
          <w:p w14:paraId="44F3AFF0" w14:textId="5D4FE3B2" w:rsidR="00DF5A60" w:rsidRPr="00BE3A0A" w:rsidRDefault="00F91D6A" w:rsidP="00680505">
            <w:pPr>
              <w:jc w:val="center"/>
              <w:rPr>
                <w:rFonts w:ascii="Arial" w:hAnsi="Arial" w:cs="Arial"/>
                <w:szCs w:val="24"/>
              </w:rPr>
            </w:pPr>
            <w:r w:rsidRPr="00BE3A0A">
              <w:rPr>
                <w:rFonts w:ascii="Arial" w:hAnsi="Arial" w:cs="Arial"/>
                <w:szCs w:val="24"/>
              </w:rPr>
              <w:t>102</w:t>
            </w:r>
          </w:p>
        </w:tc>
        <w:tc>
          <w:tcPr>
            <w:tcW w:w="993" w:type="dxa"/>
          </w:tcPr>
          <w:p w14:paraId="53B162E7" w14:textId="5CDEFB8E" w:rsidR="00DF5A60" w:rsidRPr="00BE3A0A" w:rsidRDefault="00F91D6A" w:rsidP="00680505">
            <w:pPr>
              <w:jc w:val="center"/>
              <w:rPr>
                <w:rFonts w:ascii="Arial" w:hAnsi="Arial" w:cs="Arial"/>
                <w:szCs w:val="24"/>
              </w:rPr>
            </w:pPr>
            <w:r w:rsidRPr="00BE3A0A">
              <w:rPr>
                <w:rFonts w:ascii="Arial" w:hAnsi="Arial" w:cs="Arial"/>
                <w:szCs w:val="24"/>
              </w:rPr>
              <w:t>204</w:t>
            </w:r>
          </w:p>
        </w:tc>
        <w:tc>
          <w:tcPr>
            <w:tcW w:w="992" w:type="dxa"/>
          </w:tcPr>
          <w:p w14:paraId="572C1427" w14:textId="716552E5" w:rsidR="00DF5A60" w:rsidRPr="00BE3A0A" w:rsidRDefault="00F91D6A" w:rsidP="00680505">
            <w:pPr>
              <w:jc w:val="center"/>
              <w:rPr>
                <w:rFonts w:ascii="Arial" w:hAnsi="Arial" w:cs="Arial"/>
                <w:szCs w:val="24"/>
              </w:rPr>
            </w:pPr>
            <w:r w:rsidRPr="00BE3A0A">
              <w:rPr>
                <w:rFonts w:ascii="Arial" w:hAnsi="Arial" w:cs="Arial"/>
                <w:szCs w:val="24"/>
              </w:rPr>
              <w:t>200</w:t>
            </w:r>
          </w:p>
        </w:tc>
        <w:tc>
          <w:tcPr>
            <w:tcW w:w="1061" w:type="dxa"/>
          </w:tcPr>
          <w:p w14:paraId="510E0D02" w14:textId="572A1300" w:rsidR="00DF5A60" w:rsidRPr="00BE3A0A" w:rsidRDefault="00F91D6A" w:rsidP="00680505">
            <w:pPr>
              <w:jc w:val="center"/>
              <w:rPr>
                <w:rFonts w:ascii="Arial" w:hAnsi="Arial" w:cs="Arial"/>
                <w:szCs w:val="24"/>
              </w:rPr>
            </w:pPr>
            <w:r w:rsidRPr="00BE3A0A">
              <w:rPr>
                <w:rFonts w:ascii="Arial" w:hAnsi="Arial" w:cs="Arial"/>
                <w:szCs w:val="24"/>
              </w:rPr>
              <w:t>279</w:t>
            </w:r>
          </w:p>
        </w:tc>
      </w:tr>
    </w:tbl>
    <w:p w14:paraId="42ECEE59" w14:textId="231B2A9A" w:rsidR="00AD6774" w:rsidRDefault="00E860E8" w:rsidP="00AD6774">
      <w:r w:rsidRPr="00BE3A0A">
        <w:br/>
      </w:r>
      <w:r w:rsidR="003E6274">
        <w:t>TRID</w:t>
      </w:r>
      <w:r w:rsidR="00DF5A60" w:rsidRPr="00BE3A0A">
        <w:t xml:space="preserve"> observed an overall trend in the </w:t>
      </w:r>
      <w:r w:rsidR="00E63FE9" w:rsidRPr="00BE3A0A">
        <w:t xml:space="preserve">increase of </w:t>
      </w:r>
      <w:r w:rsidR="00BE54D5" w:rsidRPr="00BE3A0A">
        <w:t xml:space="preserve">domestic </w:t>
      </w:r>
      <w:r w:rsidR="00E63FE9" w:rsidRPr="00BE3A0A">
        <w:t xml:space="preserve">sales volume for rainbow trout. </w:t>
      </w:r>
      <w:r w:rsidR="0086013B" w:rsidRPr="00BE3A0A">
        <w:t xml:space="preserve">Selcoth Fisheries explained that the increase in sales </w:t>
      </w:r>
      <w:r w:rsidR="00216873">
        <w:t>wa</w:t>
      </w:r>
      <w:r w:rsidR="0086013B" w:rsidRPr="00BE3A0A">
        <w:t>s due to a greater</w:t>
      </w:r>
      <w:r w:rsidR="004F1F52" w:rsidRPr="00BE3A0A">
        <w:t xml:space="preserve"> demand</w:t>
      </w:r>
      <w:r w:rsidR="0086013B" w:rsidRPr="00BE3A0A">
        <w:t xml:space="preserve"> from clients, which </w:t>
      </w:r>
      <w:r w:rsidR="00216873">
        <w:t>we</w:t>
      </w:r>
      <w:r w:rsidR="0086013B" w:rsidRPr="00BE3A0A">
        <w:t>re two main process</w:t>
      </w:r>
      <w:r w:rsidR="0058268A" w:rsidRPr="00BE3A0A">
        <w:t>o</w:t>
      </w:r>
      <w:r w:rsidR="0086013B" w:rsidRPr="00BE3A0A">
        <w:t>rs Dawnfresh Seafoods</w:t>
      </w:r>
      <w:r w:rsidR="00630AAE">
        <w:t xml:space="preserve"> Ltd</w:t>
      </w:r>
      <w:r w:rsidR="0086013B" w:rsidRPr="00BE3A0A">
        <w:t xml:space="preserve"> and Kames</w:t>
      </w:r>
      <w:r w:rsidR="00856491">
        <w:t xml:space="preserve"> Fish Farming Ltd</w:t>
      </w:r>
      <w:r w:rsidR="0086013B" w:rsidRPr="00BE3A0A">
        <w:t>.</w:t>
      </w:r>
      <w:r w:rsidR="00AD6774">
        <w:t xml:space="preserve"> </w:t>
      </w:r>
    </w:p>
    <w:p w14:paraId="434590C3" w14:textId="1E2277E9" w:rsidR="00AD6774" w:rsidRDefault="003E6274" w:rsidP="00AD6774">
      <w:r>
        <w:t>TRID</w:t>
      </w:r>
      <w:r w:rsidR="00E63FE9" w:rsidRPr="00BE3A0A">
        <w:t xml:space="preserve"> requested information regarding total sales volume for 2019. </w:t>
      </w:r>
      <w:r w:rsidR="00E847CE" w:rsidRPr="00BE3A0A">
        <w:t xml:space="preserve"> </w:t>
      </w:r>
      <w:r w:rsidR="003200C9" w:rsidRPr="00BE3A0A">
        <w:t>Selcoth Fisheries provided a sales report generated by Fish Talk.</w:t>
      </w:r>
      <w:r w:rsidR="0064529F">
        <w:t xml:space="preserve"> </w:t>
      </w:r>
    </w:p>
    <w:p w14:paraId="0DF9335B" w14:textId="2C6F420C" w:rsidR="00AD6774" w:rsidRDefault="003200C9" w:rsidP="00AD6774">
      <w:r w:rsidRPr="00BE3A0A">
        <w:t xml:space="preserve">Fish Talk is </w:t>
      </w:r>
      <w:r w:rsidR="004F1F52" w:rsidRPr="00BE3A0A">
        <w:t xml:space="preserve">the stock management system </w:t>
      </w:r>
      <w:r w:rsidRPr="00BE3A0A">
        <w:t>used by Selcoth Fisheries. Figures are input into the Fish Talk system on a weekly basis. It records data such as number of fish, mean weight, biomass (actual weight), feed in (stock inwards), mortalities / fish out (stock outwards).</w:t>
      </w:r>
    </w:p>
    <w:p w14:paraId="380BE1B8" w14:textId="274CCC20" w:rsidR="003E0A25" w:rsidRPr="00BE3A0A" w:rsidRDefault="00F8767E" w:rsidP="00AD6774">
      <w:r w:rsidRPr="00BE3A0A">
        <w:t>From looking at the annual sales report provided by Fish Talk</w:t>
      </w:r>
      <w:r w:rsidR="00EC258C">
        <w:t>,</w:t>
      </w:r>
      <w:r w:rsidRPr="00BE3A0A">
        <w:t xml:space="preserve"> </w:t>
      </w:r>
      <w:r w:rsidR="003E6274">
        <w:t>TRID</w:t>
      </w:r>
      <w:r w:rsidRPr="00BE3A0A">
        <w:t xml:space="preserve"> were able to </w:t>
      </w:r>
      <w:r w:rsidR="009C3B0D" w:rsidRPr="00BE3A0A">
        <w:t xml:space="preserve">verify </w:t>
      </w:r>
      <w:r w:rsidRPr="00BE3A0A">
        <w:t>the</w:t>
      </w:r>
      <w:r w:rsidR="00575C56" w:rsidRPr="00BE3A0A">
        <w:t xml:space="preserve"> domestic</w:t>
      </w:r>
      <w:r w:rsidRPr="00BE3A0A">
        <w:t xml:space="preserve"> sales volume figure for 2019</w:t>
      </w:r>
      <w:r w:rsidR="00F650CB" w:rsidRPr="00BE3A0A">
        <w:t xml:space="preserve"> under</w:t>
      </w:r>
      <w:r w:rsidR="00D12926">
        <w:t xml:space="preserve"> the column ‘</w:t>
      </w:r>
      <w:r w:rsidR="00F650CB" w:rsidRPr="00BE3A0A">
        <w:t>total biomass</w:t>
      </w:r>
      <w:r w:rsidR="00D12926">
        <w:t>’</w:t>
      </w:r>
      <w:r w:rsidR="00F650CB" w:rsidRPr="00BE3A0A">
        <w:t>.</w:t>
      </w:r>
    </w:p>
    <w:p w14:paraId="5670D6F6" w14:textId="2982B7A9" w:rsidR="003D7462" w:rsidRPr="00BE3A0A" w:rsidRDefault="003D7462" w:rsidP="0064529F">
      <w:pPr>
        <w:pStyle w:val="HeadingLevel2"/>
        <w:rPr>
          <w:b w:val="0"/>
          <w:bCs/>
          <w:szCs w:val="24"/>
        </w:rPr>
      </w:pPr>
      <w:r w:rsidRPr="00BE3A0A">
        <w:t>Export sales volume</w:t>
      </w:r>
    </w:p>
    <w:p w14:paraId="31BF7199" w14:textId="77777777" w:rsidR="00D045E8" w:rsidRDefault="003D7462" w:rsidP="00D045E8">
      <w:r w:rsidRPr="00BE3A0A">
        <w:t>Selcoth Fisheries presented data for export sales</w:t>
      </w:r>
      <w:r w:rsidR="00D42A73" w:rsidRPr="00BE3A0A">
        <w:t xml:space="preserve"> volume</w:t>
      </w:r>
      <w:r w:rsidRPr="00BE3A0A">
        <w:t xml:space="preserve"> between 2016 and 2019.</w:t>
      </w:r>
      <w:r w:rsidRPr="00BE3A0A">
        <w:rPr>
          <w:rStyle w:val="EndnoteReference"/>
          <w:szCs w:val="24"/>
        </w:rPr>
        <w:t xml:space="preserve"> </w:t>
      </w:r>
      <w:r w:rsidRPr="00BE3A0A">
        <w:t>This can be seen in the table below:</w:t>
      </w:r>
    </w:p>
    <w:p w14:paraId="2CC4EEF5" w14:textId="1875D8C5" w:rsidR="003D7462" w:rsidRPr="00A41907" w:rsidRDefault="003D7462" w:rsidP="00D045E8">
      <w:pPr>
        <w:pStyle w:val="TableHeader"/>
      </w:pPr>
      <w:r w:rsidRPr="00A41907">
        <w:t>Export sales</w:t>
      </w:r>
      <w:r w:rsidR="00821D4E" w:rsidRPr="00A41907">
        <w:t xml:space="preserve"> volume</w:t>
      </w:r>
      <w:r w:rsidRPr="00A41907">
        <w:t xml:space="preserve"> from 2016 to 2019 </w:t>
      </w:r>
    </w:p>
    <w:tbl>
      <w:tblPr>
        <w:tblStyle w:val="TableGrid"/>
        <w:tblW w:w="0" w:type="auto"/>
        <w:tblLook w:val="04A0" w:firstRow="1" w:lastRow="0" w:firstColumn="1" w:lastColumn="0" w:noHBand="0" w:noVBand="1"/>
      </w:tblPr>
      <w:tblGrid>
        <w:gridCol w:w="2254"/>
        <w:gridCol w:w="1690"/>
        <w:gridCol w:w="1691"/>
        <w:gridCol w:w="1690"/>
        <w:gridCol w:w="1691"/>
      </w:tblGrid>
      <w:tr w:rsidR="003D7462" w:rsidRPr="000B0852" w14:paraId="49508A3B" w14:textId="77777777" w:rsidTr="00356AD6">
        <w:tc>
          <w:tcPr>
            <w:tcW w:w="2254" w:type="dxa"/>
          </w:tcPr>
          <w:p w14:paraId="1A0FEA86" w14:textId="77777777" w:rsidR="003D7462" w:rsidRPr="00BE3A0A" w:rsidRDefault="003D7462" w:rsidP="00680505">
            <w:pPr>
              <w:rPr>
                <w:rFonts w:ascii="Arial" w:hAnsi="Arial" w:cs="Arial"/>
                <w:szCs w:val="24"/>
              </w:rPr>
            </w:pPr>
          </w:p>
        </w:tc>
        <w:tc>
          <w:tcPr>
            <w:tcW w:w="1690" w:type="dxa"/>
            <w:shd w:val="clear" w:color="auto" w:fill="BFBFBF" w:themeFill="background1" w:themeFillShade="BF"/>
          </w:tcPr>
          <w:p w14:paraId="6FA4CF06" w14:textId="77777777" w:rsidR="003D7462" w:rsidRPr="00BE3A0A" w:rsidRDefault="003D7462" w:rsidP="00680505">
            <w:pPr>
              <w:jc w:val="center"/>
              <w:rPr>
                <w:rFonts w:ascii="Arial" w:hAnsi="Arial" w:cs="Arial"/>
                <w:b/>
                <w:szCs w:val="24"/>
              </w:rPr>
            </w:pPr>
            <w:r w:rsidRPr="00BE3A0A">
              <w:rPr>
                <w:rFonts w:ascii="Arial" w:hAnsi="Arial" w:cs="Arial"/>
                <w:b/>
                <w:szCs w:val="24"/>
              </w:rPr>
              <w:t>2016</w:t>
            </w:r>
          </w:p>
        </w:tc>
        <w:tc>
          <w:tcPr>
            <w:tcW w:w="1691" w:type="dxa"/>
            <w:shd w:val="clear" w:color="auto" w:fill="BFBFBF" w:themeFill="background1" w:themeFillShade="BF"/>
          </w:tcPr>
          <w:p w14:paraId="20A709CD" w14:textId="77777777" w:rsidR="003D7462" w:rsidRPr="00BE3A0A" w:rsidRDefault="003D7462" w:rsidP="00680505">
            <w:pPr>
              <w:jc w:val="center"/>
              <w:rPr>
                <w:rFonts w:ascii="Arial" w:hAnsi="Arial" w:cs="Arial"/>
                <w:b/>
                <w:szCs w:val="24"/>
              </w:rPr>
            </w:pPr>
            <w:r w:rsidRPr="00BE3A0A">
              <w:rPr>
                <w:rFonts w:ascii="Arial" w:hAnsi="Arial" w:cs="Arial"/>
                <w:b/>
                <w:szCs w:val="24"/>
              </w:rPr>
              <w:t>2017</w:t>
            </w:r>
          </w:p>
        </w:tc>
        <w:tc>
          <w:tcPr>
            <w:tcW w:w="1690" w:type="dxa"/>
            <w:shd w:val="clear" w:color="auto" w:fill="BFBFBF" w:themeFill="background1" w:themeFillShade="BF"/>
          </w:tcPr>
          <w:p w14:paraId="432FB140" w14:textId="77777777" w:rsidR="003D7462" w:rsidRPr="00BE3A0A" w:rsidRDefault="003D7462" w:rsidP="00680505">
            <w:pPr>
              <w:jc w:val="center"/>
              <w:rPr>
                <w:rFonts w:ascii="Arial" w:hAnsi="Arial" w:cs="Arial"/>
                <w:b/>
                <w:szCs w:val="24"/>
              </w:rPr>
            </w:pPr>
            <w:r w:rsidRPr="00BE3A0A">
              <w:rPr>
                <w:rFonts w:ascii="Arial" w:hAnsi="Arial" w:cs="Arial"/>
                <w:b/>
                <w:szCs w:val="24"/>
              </w:rPr>
              <w:t>2018</w:t>
            </w:r>
          </w:p>
        </w:tc>
        <w:tc>
          <w:tcPr>
            <w:tcW w:w="1691" w:type="dxa"/>
            <w:shd w:val="clear" w:color="auto" w:fill="BFBFBF" w:themeFill="background1" w:themeFillShade="BF"/>
          </w:tcPr>
          <w:p w14:paraId="17AFAB6F" w14:textId="77777777" w:rsidR="003D7462" w:rsidRPr="00BE3A0A" w:rsidRDefault="003D7462" w:rsidP="00680505">
            <w:pPr>
              <w:jc w:val="center"/>
              <w:rPr>
                <w:rFonts w:ascii="Arial" w:hAnsi="Arial" w:cs="Arial"/>
                <w:b/>
                <w:szCs w:val="24"/>
              </w:rPr>
            </w:pPr>
            <w:r w:rsidRPr="00BE3A0A">
              <w:rPr>
                <w:rFonts w:ascii="Arial" w:hAnsi="Arial" w:cs="Arial"/>
                <w:b/>
                <w:szCs w:val="24"/>
              </w:rPr>
              <w:t>2019</w:t>
            </w:r>
          </w:p>
        </w:tc>
      </w:tr>
      <w:tr w:rsidR="003D7462" w:rsidRPr="000B0852" w14:paraId="3F44AC71" w14:textId="77777777" w:rsidTr="00356AD6">
        <w:tc>
          <w:tcPr>
            <w:tcW w:w="2254" w:type="dxa"/>
          </w:tcPr>
          <w:p w14:paraId="31D3C929" w14:textId="77777777" w:rsidR="003D7462" w:rsidRPr="00BE3A0A" w:rsidRDefault="003D7462" w:rsidP="00680505">
            <w:pPr>
              <w:jc w:val="center"/>
              <w:rPr>
                <w:rFonts w:ascii="Arial" w:hAnsi="Arial" w:cs="Arial"/>
                <w:b/>
                <w:szCs w:val="24"/>
              </w:rPr>
            </w:pPr>
            <w:r w:rsidRPr="00BE3A0A">
              <w:rPr>
                <w:rFonts w:ascii="Arial" w:hAnsi="Arial" w:cs="Arial"/>
                <w:b/>
                <w:szCs w:val="24"/>
              </w:rPr>
              <w:t>Export Sales (tonnes)</w:t>
            </w:r>
          </w:p>
        </w:tc>
        <w:tc>
          <w:tcPr>
            <w:tcW w:w="1690" w:type="dxa"/>
          </w:tcPr>
          <w:p w14:paraId="24D8E790" w14:textId="77777777" w:rsidR="003D7462" w:rsidRPr="00BE3A0A" w:rsidRDefault="003D7462" w:rsidP="00680505">
            <w:pPr>
              <w:jc w:val="center"/>
              <w:rPr>
                <w:rFonts w:ascii="Arial" w:hAnsi="Arial" w:cs="Arial"/>
                <w:szCs w:val="24"/>
              </w:rPr>
            </w:pPr>
            <w:r w:rsidRPr="00BE3A0A">
              <w:rPr>
                <w:rFonts w:ascii="Arial" w:hAnsi="Arial" w:cs="Arial"/>
                <w:szCs w:val="24"/>
              </w:rPr>
              <w:t>62</w:t>
            </w:r>
          </w:p>
        </w:tc>
        <w:tc>
          <w:tcPr>
            <w:tcW w:w="1691" w:type="dxa"/>
          </w:tcPr>
          <w:p w14:paraId="30384599" w14:textId="77777777" w:rsidR="003D7462" w:rsidRPr="00BE3A0A" w:rsidRDefault="003D7462" w:rsidP="00680505">
            <w:pPr>
              <w:jc w:val="center"/>
              <w:rPr>
                <w:rFonts w:ascii="Arial" w:hAnsi="Arial" w:cs="Arial"/>
                <w:szCs w:val="24"/>
              </w:rPr>
            </w:pPr>
            <w:r w:rsidRPr="00BE3A0A">
              <w:rPr>
                <w:rFonts w:ascii="Arial" w:hAnsi="Arial" w:cs="Arial"/>
                <w:szCs w:val="24"/>
              </w:rPr>
              <w:t>52</w:t>
            </w:r>
          </w:p>
        </w:tc>
        <w:tc>
          <w:tcPr>
            <w:tcW w:w="1690" w:type="dxa"/>
          </w:tcPr>
          <w:p w14:paraId="79D2C097" w14:textId="77777777" w:rsidR="003D7462" w:rsidRPr="00BE3A0A" w:rsidRDefault="003D7462" w:rsidP="00680505">
            <w:pPr>
              <w:jc w:val="center"/>
              <w:rPr>
                <w:rFonts w:ascii="Arial" w:hAnsi="Arial" w:cs="Arial"/>
                <w:szCs w:val="24"/>
              </w:rPr>
            </w:pPr>
            <w:r w:rsidRPr="00BE3A0A">
              <w:rPr>
                <w:rFonts w:ascii="Arial" w:hAnsi="Arial" w:cs="Arial"/>
                <w:szCs w:val="24"/>
              </w:rPr>
              <w:t>5</w:t>
            </w:r>
          </w:p>
        </w:tc>
        <w:tc>
          <w:tcPr>
            <w:tcW w:w="1691" w:type="dxa"/>
          </w:tcPr>
          <w:p w14:paraId="25336209" w14:textId="77777777" w:rsidR="003D7462" w:rsidRPr="00BE3A0A" w:rsidRDefault="003D7462" w:rsidP="00680505">
            <w:pPr>
              <w:jc w:val="center"/>
              <w:rPr>
                <w:rFonts w:ascii="Arial" w:hAnsi="Arial" w:cs="Arial"/>
                <w:szCs w:val="24"/>
              </w:rPr>
            </w:pPr>
            <w:r w:rsidRPr="00BE3A0A">
              <w:rPr>
                <w:rFonts w:ascii="Arial" w:hAnsi="Arial" w:cs="Arial"/>
                <w:szCs w:val="24"/>
              </w:rPr>
              <w:t>0</w:t>
            </w:r>
          </w:p>
        </w:tc>
      </w:tr>
    </w:tbl>
    <w:p w14:paraId="65EE2AC5" w14:textId="05892E14" w:rsidR="006B3AEF" w:rsidRDefault="003D7462" w:rsidP="006B3AEF">
      <w:r w:rsidRPr="000B0852">
        <w:br/>
      </w:r>
      <w:r w:rsidR="003E6274">
        <w:t>TRID</w:t>
      </w:r>
      <w:r w:rsidRPr="00D12926">
        <w:t xml:space="preserve"> observed a decline in export sales. </w:t>
      </w:r>
    </w:p>
    <w:p w14:paraId="52E3B140" w14:textId="2CD54579" w:rsidR="00F22F8F" w:rsidRDefault="003D7462" w:rsidP="00F22F8F">
      <w:r w:rsidRPr="00D12926">
        <w:lastRenderedPageBreak/>
        <w:t xml:space="preserve">Selcoth Fisheries explained that the relationship with P&amp;G Germany, the main customer and source of exports, tailed off, partly due to </w:t>
      </w:r>
      <w:r w:rsidR="00DE73E3" w:rsidRPr="00D12926">
        <w:t xml:space="preserve">concerns around </w:t>
      </w:r>
      <w:r w:rsidRPr="00D12926">
        <w:t>Brexit</w:t>
      </w:r>
      <w:r w:rsidR="00F22F8F">
        <w:t xml:space="preserve">. </w:t>
      </w:r>
    </w:p>
    <w:p w14:paraId="7C1A36C5" w14:textId="34AF414F" w:rsidR="006B3AEF" w:rsidRDefault="003E6274" w:rsidP="006B3AEF">
      <w:r>
        <w:t>TRID</w:t>
      </w:r>
      <w:r w:rsidR="003D7462" w:rsidRPr="00D12926">
        <w:t xml:space="preserve"> requested evidence of the export sales.</w:t>
      </w:r>
    </w:p>
    <w:p w14:paraId="0F9EB039" w14:textId="1354BA50" w:rsidR="006B3AEF" w:rsidRDefault="20BA4AAF" w:rsidP="006B3AEF">
      <w:r>
        <w:t xml:space="preserve">Selcoth Fisheries provided the </w:t>
      </w:r>
      <w:r w:rsidR="1C3AF79E">
        <w:t xml:space="preserve">year end </w:t>
      </w:r>
      <w:r>
        <w:t xml:space="preserve">ledger showing sales to P&amp;G </w:t>
      </w:r>
      <w:r w:rsidR="2970188F">
        <w:t xml:space="preserve">Germany </w:t>
      </w:r>
      <w:r>
        <w:t xml:space="preserve">from 2016 to 2019.  </w:t>
      </w:r>
      <w:r w:rsidR="7D7873A9">
        <w:t xml:space="preserve">TRID were able to verify </w:t>
      </w:r>
      <w:r>
        <w:t xml:space="preserve">that no sales to P&amp;G </w:t>
      </w:r>
      <w:r w:rsidR="2970188F">
        <w:t xml:space="preserve">Germany </w:t>
      </w:r>
      <w:r>
        <w:t xml:space="preserve">took place in 2019. </w:t>
      </w:r>
    </w:p>
    <w:p w14:paraId="005A5269" w14:textId="77777777" w:rsidR="006B3AEF" w:rsidRDefault="00A365D6" w:rsidP="00264791">
      <w:pPr>
        <w:pStyle w:val="HeadingLevel2"/>
      </w:pPr>
      <w:r w:rsidRPr="00A365D6">
        <w:t>Production volume</w:t>
      </w:r>
    </w:p>
    <w:p w14:paraId="684761B0" w14:textId="77777777" w:rsidR="006B3AEF" w:rsidRDefault="00B81C88" w:rsidP="006B3AEF">
      <w:pPr>
        <w:rPr>
          <w:rFonts w:cs="Arial"/>
          <w:szCs w:val="24"/>
        </w:rPr>
      </w:pPr>
      <w:r w:rsidRPr="00BE3A0A">
        <w:rPr>
          <w:rFonts w:cs="Arial"/>
          <w:szCs w:val="24"/>
        </w:rPr>
        <w:t>Selcoth Fisheries</w:t>
      </w:r>
      <w:r w:rsidR="00DF5A60" w:rsidRPr="00BE3A0A">
        <w:rPr>
          <w:rFonts w:cs="Arial"/>
          <w:szCs w:val="24"/>
        </w:rPr>
        <w:t xml:space="preserve"> presented data for production</w:t>
      </w:r>
      <w:r w:rsidR="00A365D6">
        <w:rPr>
          <w:rFonts w:cs="Arial"/>
          <w:szCs w:val="24"/>
        </w:rPr>
        <w:t xml:space="preserve"> volume</w:t>
      </w:r>
      <w:r w:rsidR="00DF5A60" w:rsidRPr="00BE3A0A">
        <w:rPr>
          <w:rFonts w:cs="Arial"/>
          <w:szCs w:val="24"/>
        </w:rPr>
        <w:t xml:space="preserve"> between 2016 and </w:t>
      </w:r>
      <w:r w:rsidRPr="00BE3A0A">
        <w:rPr>
          <w:rFonts w:cs="Arial"/>
          <w:szCs w:val="24"/>
        </w:rPr>
        <w:t>2019</w:t>
      </w:r>
      <w:r w:rsidR="00DA43D5" w:rsidRPr="00BE3A0A">
        <w:rPr>
          <w:rFonts w:cs="Arial"/>
          <w:szCs w:val="24"/>
        </w:rPr>
        <w:t>.</w:t>
      </w:r>
      <w:r w:rsidRPr="00BE3A0A">
        <w:rPr>
          <w:rFonts w:cs="Arial"/>
          <w:szCs w:val="24"/>
        </w:rPr>
        <w:t xml:space="preserve"> This can be seen in the table below:</w:t>
      </w:r>
    </w:p>
    <w:p w14:paraId="32259A67" w14:textId="3DCAD123" w:rsidR="000B0852" w:rsidRPr="006B3AEF" w:rsidRDefault="00DF5A60" w:rsidP="006B3AEF">
      <w:pPr>
        <w:pStyle w:val="TableHeader"/>
      </w:pPr>
      <w:bookmarkStart w:id="15" w:name="_Ref27146469"/>
      <w:r w:rsidRPr="00BE3A0A">
        <w:t xml:space="preserve">Production volume of the goods </w:t>
      </w:r>
      <w:r w:rsidR="0046772E">
        <w:t>subject to review</w:t>
      </w:r>
      <w:r w:rsidRPr="00BE3A0A">
        <w:t>, 2016-20</w:t>
      </w:r>
      <w:r w:rsidR="00B37C69" w:rsidRPr="00BE3A0A">
        <w:t>19</w:t>
      </w:r>
      <w:r w:rsidRPr="00BE3A0A">
        <w:t xml:space="preserve"> </w:t>
      </w:r>
      <w:bookmarkEnd w:id="15"/>
    </w:p>
    <w:tbl>
      <w:tblPr>
        <w:tblStyle w:val="TableGrid"/>
        <w:tblW w:w="0" w:type="auto"/>
        <w:tblLook w:val="04A0" w:firstRow="1" w:lastRow="0" w:firstColumn="1" w:lastColumn="0" w:noHBand="0" w:noVBand="1"/>
      </w:tblPr>
      <w:tblGrid>
        <w:gridCol w:w="2254"/>
        <w:gridCol w:w="1690"/>
        <w:gridCol w:w="1691"/>
        <w:gridCol w:w="1690"/>
        <w:gridCol w:w="1691"/>
      </w:tblGrid>
      <w:tr w:rsidR="00DF5A60" w:rsidRPr="000B0852" w14:paraId="180E4A95" w14:textId="77777777" w:rsidTr="00080335">
        <w:tc>
          <w:tcPr>
            <w:tcW w:w="2254" w:type="dxa"/>
          </w:tcPr>
          <w:p w14:paraId="6F3EC759" w14:textId="77777777" w:rsidR="00DF5A60" w:rsidRPr="00BE3A0A" w:rsidRDefault="00DF5A60" w:rsidP="00680505">
            <w:pPr>
              <w:rPr>
                <w:rFonts w:ascii="Arial" w:hAnsi="Arial" w:cs="Arial"/>
                <w:szCs w:val="24"/>
              </w:rPr>
            </w:pPr>
          </w:p>
        </w:tc>
        <w:tc>
          <w:tcPr>
            <w:tcW w:w="1690" w:type="dxa"/>
            <w:shd w:val="clear" w:color="auto" w:fill="BFBFBF" w:themeFill="background1" w:themeFillShade="BF"/>
          </w:tcPr>
          <w:p w14:paraId="56728476" w14:textId="2ED1F853" w:rsidR="00DF5A60" w:rsidRPr="00BE3A0A" w:rsidRDefault="00DF5A60" w:rsidP="00680505">
            <w:pPr>
              <w:jc w:val="center"/>
              <w:rPr>
                <w:rFonts w:ascii="Arial" w:hAnsi="Arial" w:cs="Arial"/>
                <w:b/>
                <w:szCs w:val="24"/>
              </w:rPr>
            </w:pPr>
            <w:r w:rsidRPr="00BE3A0A">
              <w:rPr>
                <w:rFonts w:ascii="Arial" w:hAnsi="Arial" w:cs="Arial"/>
                <w:b/>
                <w:szCs w:val="24"/>
              </w:rPr>
              <w:t>2016</w:t>
            </w:r>
          </w:p>
        </w:tc>
        <w:tc>
          <w:tcPr>
            <w:tcW w:w="1691" w:type="dxa"/>
            <w:shd w:val="clear" w:color="auto" w:fill="BFBFBF" w:themeFill="background1" w:themeFillShade="BF"/>
          </w:tcPr>
          <w:p w14:paraId="025088B3" w14:textId="483043B8" w:rsidR="00DF5A60" w:rsidRPr="00BE3A0A" w:rsidRDefault="00DF5A60" w:rsidP="00680505">
            <w:pPr>
              <w:jc w:val="center"/>
              <w:rPr>
                <w:rFonts w:ascii="Arial" w:hAnsi="Arial" w:cs="Arial"/>
                <w:b/>
                <w:szCs w:val="24"/>
              </w:rPr>
            </w:pPr>
            <w:r w:rsidRPr="00BE3A0A">
              <w:rPr>
                <w:rFonts w:ascii="Arial" w:hAnsi="Arial" w:cs="Arial"/>
                <w:b/>
                <w:szCs w:val="24"/>
              </w:rPr>
              <w:t>2017</w:t>
            </w:r>
          </w:p>
        </w:tc>
        <w:tc>
          <w:tcPr>
            <w:tcW w:w="1690" w:type="dxa"/>
            <w:shd w:val="clear" w:color="auto" w:fill="BFBFBF" w:themeFill="background1" w:themeFillShade="BF"/>
          </w:tcPr>
          <w:p w14:paraId="6698E8BB" w14:textId="7EA2D330" w:rsidR="00DF5A60" w:rsidRPr="00BE3A0A" w:rsidRDefault="00DF5A60" w:rsidP="00680505">
            <w:pPr>
              <w:jc w:val="center"/>
              <w:rPr>
                <w:rFonts w:ascii="Arial" w:hAnsi="Arial" w:cs="Arial"/>
                <w:b/>
                <w:szCs w:val="24"/>
              </w:rPr>
            </w:pPr>
            <w:r w:rsidRPr="00BE3A0A">
              <w:rPr>
                <w:rFonts w:ascii="Arial" w:hAnsi="Arial" w:cs="Arial"/>
                <w:b/>
                <w:szCs w:val="24"/>
              </w:rPr>
              <w:t>2018</w:t>
            </w:r>
          </w:p>
        </w:tc>
        <w:tc>
          <w:tcPr>
            <w:tcW w:w="1691" w:type="dxa"/>
            <w:shd w:val="clear" w:color="auto" w:fill="BFBFBF" w:themeFill="background1" w:themeFillShade="BF"/>
          </w:tcPr>
          <w:p w14:paraId="13254680" w14:textId="478CE77A" w:rsidR="00DF5A60" w:rsidRPr="00BE3A0A" w:rsidRDefault="00DF5A60" w:rsidP="00680505">
            <w:pPr>
              <w:jc w:val="center"/>
              <w:rPr>
                <w:rFonts w:ascii="Arial" w:hAnsi="Arial" w:cs="Arial"/>
                <w:b/>
                <w:szCs w:val="24"/>
              </w:rPr>
            </w:pPr>
            <w:r w:rsidRPr="00BE3A0A">
              <w:rPr>
                <w:rFonts w:ascii="Arial" w:hAnsi="Arial" w:cs="Arial"/>
                <w:b/>
                <w:szCs w:val="24"/>
              </w:rPr>
              <w:t>2019</w:t>
            </w:r>
          </w:p>
        </w:tc>
      </w:tr>
      <w:tr w:rsidR="00DF5A60" w:rsidRPr="000B0852" w14:paraId="508C3CBE" w14:textId="77777777" w:rsidTr="00080335">
        <w:tc>
          <w:tcPr>
            <w:tcW w:w="2254" w:type="dxa"/>
          </w:tcPr>
          <w:p w14:paraId="775004CD" w14:textId="20307FDD" w:rsidR="00DF5A60" w:rsidRPr="00BE3A0A" w:rsidRDefault="00502857" w:rsidP="00680505">
            <w:pPr>
              <w:rPr>
                <w:rFonts w:ascii="Arial" w:hAnsi="Arial" w:cs="Arial"/>
                <w:b/>
                <w:szCs w:val="24"/>
              </w:rPr>
            </w:pPr>
            <w:r w:rsidRPr="00BE3A0A">
              <w:rPr>
                <w:rFonts w:ascii="Arial" w:hAnsi="Arial" w:cs="Arial"/>
                <w:b/>
                <w:szCs w:val="24"/>
              </w:rPr>
              <w:t>Production Volume</w:t>
            </w:r>
            <w:r w:rsidR="00F56BB5" w:rsidRPr="00BE3A0A">
              <w:rPr>
                <w:rFonts w:ascii="Arial" w:hAnsi="Arial" w:cs="Arial"/>
                <w:b/>
                <w:szCs w:val="24"/>
              </w:rPr>
              <w:t xml:space="preserve"> (tonnes)</w:t>
            </w:r>
          </w:p>
        </w:tc>
        <w:tc>
          <w:tcPr>
            <w:tcW w:w="1690" w:type="dxa"/>
          </w:tcPr>
          <w:p w14:paraId="53D52209" w14:textId="7FA608D7" w:rsidR="00DF5A60" w:rsidRPr="00BE3A0A" w:rsidRDefault="00562491" w:rsidP="00680505">
            <w:pPr>
              <w:jc w:val="center"/>
              <w:rPr>
                <w:rFonts w:ascii="Arial" w:hAnsi="Arial" w:cs="Arial"/>
                <w:szCs w:val="24"/>
              </w:rPr>
            </w:pPr>
            <w:r w:rsidRPr="00BE3A0A">
              <w:rPr>
                <w:rFonts w:ascii="Arial" w:hAnsi="Arial" w:cs="Arial"/>
                <w:szCs w:val="24"/>
              </w:rPr>
              <w:t>265</w:t>
            </w:r>
          </w:p>
        </w:tc>
        <w:tc>
          <w:tcPr>
            <w:tcW w:w="1691" w:type="dxa"/>
          </w:tcPr>
          <w:p w14:paraId="32878CF6" w14:textId="1FAE0BDB" w:rsidR="00DF5A60" w:rsidRPr="00BE3A0A" w:rsidRDefault="00562491" w:rsidP="00680505">
            <w:pPr>
              <w:jc w:val="center"/>
              <w:rPr>
                <w:rFonts w:ascii="Arial" w:hAnsi="Arial" w:cs="Arial"/>
                <w:szCs w:val="24"/>
              </w:rPr>
            </w:pPr>
            <w:r w:rsidRPr="00BE3A0A">
              <w:rPr>
                <w:rFonts w:ascii="Arial" w:hAnsi="Arial" w:cs="Arial"/>
                <w:szCs w:val="24"/>
              </w:rPr>
              <w:t>279</w:t>
            </w:r>
          </w:p>
        </w:tc>
        <w:tc>
          <w:tcPr>
            <w:tcW w:w="1690" w:type="dxa"/>
          </w:tcPr>
          <w:p w14:paraId="15377D1B" w14:textId="73098BD3" w:rsidR="00DF5A60" w:rsidRPr="00BE3A0A" w:rsidRDefault="00562491" w:rsidP="00680505">
            <w:pPr>
              <w:jc w:val="center"/>
              <w:rPr>
                <w:rFonts w:ascii="Arial" w:hAnsi="Arial" w:cs="Arial"/>
                <w:szCs w:val="24"/>
              </w:rPr>
            </w:pPr>
            <w:r w:rsidRPr="00BE3A0A">
              <w:rPr>
                <w:rFonts w:ascii="Arial" w:hAnsi="Arial" w:cs="Arial"/>
                <w:szCs w:val="24"/>
              </w:rPr>
              <w:t>262</w:t>
            </w:r>
          </w:p>
        </w:tc>
        <w:tc>
          <w:tcPr>
            <w:tcW w:w="1691" w:type="dxa"/>
          </w:tcPr>
          <w:p w14:paraId="0CC73015" w14:textId="5046117E" w:rsidR="00DF5A60" w:rsidRPr="00BE3A0A" w:rsidRDefault="00562491" w:rsidP="00680505">
            <w:pPr>
              <w:jc w:val="center"/>
              <w:rPr>
                <w:rFonts w:ascii="Arial" w:hAnsi="Arial" w:cs="Arial"/>
                <w:szCs w:val="24"/>
              </w:rPr>
            </w:pPr>
            <w:r w:rsidRPr="00BE3A0A">
              <w:rPr>
                <w:rFonts w:ascii="Arial" w:hAnsi="Arial" w:cs="Arial"/>
                <w:szCs w:val="24"/>
              </w:rPr>
              <w:t>285</w:t>
            </w:r>
          </w:p>
        </w:tc>
      </w:tr>
    </w:tbl>
    <w:p w14:paraId="1814E4A7" w14:textId="77777777" w:rsidR="00057D2D" w:rsidRDefault="00057D2D" w:rsidP="006520C1">
      <w:pPr>
        <w:spacing w:after="0"/>
        <w:rPr>
          <w:szCs w:val="24"/>
        </w:rPr>
      </w:pPr>
    </w:p>
    <w:p w14:paraId="23EDA602" w14:textId="213A3CAE" w:rsidR="00057D2D" w:rsidRDefault="003E6274" w:rsidP="00057D2D">
      <w:r>
        <w:t>TRID</w:t>
      </w:r>
      <w:r w:rsidR="00DF5A60" w:rsidRPr="00057D2D">
        <w:t xml:space="preserve"> observed an overall trend in the </w:t>
      </w:r>
      <w:r w:rsidR="01D65AD8" w:rsidRPr="00057D2D">
        <w:t>increase of</w:t>
      </w:r>
      <w:r w:rsidR="00DF5A60" w:rsidRPr="00057D2D">
        <w:t xml:space="preserve"> </w:t>
      </w:r>
      <w:r w:rsidR="0C6655FC" w:rsidRPr="00057D2D">
        <w:t xml:space="preserve">production </w:t>
      </w:r>
      <w:r w:rsidR="00DF5A60" w:rsidRPr="00057D2D">
        <w:t>volume</w:t>
      </w:r>
      <w:r w:rsidR="5913E69C" w:rsidRPr="00057D2D">
        <w:t>.</w:t>
      </w:r>
      <w:r w:rsidR="00057D2D" w:rsidRPr="00057D2D">
        <w:t xml:space="preserve"> </w:t>
      </w:r>
      <w:r>
        <w:t>TRID</w:t>
      </w:r>
      <w:r w:rsidR="4D596710" w:rsidRPr="00057D2D">
        <w:t xml:space="preserve"> requested information regarding total production volume for 2019.</w:t>
      </w:r>
      <w:r w:rsidR="263DE7C1" w:rsidRPr="00057D2D">
        <w:t xml:space="preserve"> </w:t>
      </w:r>
      <w:r w:rsidR="5913E69C" w:rsidRPr="00057D2D">
        <w:t>Selcoth Fisheries provided an annual production report generated by Fish Talk.</w:t>
      </w:r>
      <w:r w:rsidR="00057D2D">
        <w:t xml:space="preserve"> </w:t>
      </w:r>
    </w:p>
    <w:p w14:paraId="64A00B8D" w14:textId="60A438EF" w:rsidR="00057D2D" w:rsidRDefault="003E6274" w:rsidP="00057D2D">
      <w:r>
        <w:t>TRID</w:t>
      </w:r>
      <w:r w:rsidR="5913E69C" w:rsidRPr="00057D2D">
        <w:t xml:space="preserve"> were able to </w:t>
      </w:r>
      <w:r w:rsidR="00727AF5" w:rsidRPr="00057D2D">
        <w:t>verify</w:t>
      </w:r>
      <w:r w:rsidR="5913E69C" w:rsidRPr="00057D2D">
        <w:t xml:space="preserve"> the production volume figure</w:t>
      </w:r>
      <w:r w:rsidR="6298BA47" w:rsidRPr="00057D2D">
        <w:t xml:space="preserve"> for 2019</w:t>
      </w:r>
      <w:r w:rsidR="5DB7A10B" w:rsidRPr="00057D2D">
        <w:t xml:space="preserve"> to the annual production report under </w:t>
      </w:r>
      <w:r w:rsidR="00DB4205" w:rsidRPr="00057D2D">
        <w:t>the column ‘</w:t>
      </w:r>
      <w:r w:rsidR="6B25073D" w:rsidRPr="00057D2D">
        <w:t>gross growth in period</w:t>
      </w:r>
      <w:r w:rsidR="00DB4205" w:rsidRPr="00057D2D">
        <w:t>’</w:t>
      </w:r>
      <w:r w:rsidR="5DB7A10B" w:rsidRPr="00057D2D">
        <w:t>.</w:t>
      </w:r>
      <w:r w:rsidR="00DA51C5" w:rsidRPr="00057D2D">
        <w:t xml:space="preserve"> </w:t>
      </w:r>
      <w:r w:rsidR="00A365D6" w:rsidRPr="00057D2D">
        <w:t>This refers to the total tonnes produced</w:t>
      </w:r>
      <w:r w:rsidR="00785407">
        <w:t>, taken at a point in time</w:t>
      </w:r>
      <w:r w:rsidR="00A365D6" w:rsidRPr="00057D2D">
        <w:t>.</w:t>
      </w:r>
      <w:r w:rsidR="00785407">
        <w:br/>
      </w:r>
      <w:r w:rsidR="00785407">
        <w:br/>
      </w:r>
      <w:r w:rsidR="00785407" w:rsidRPr="00785407">
        <w:t xml:space="preserve">TRID carried out a reconciliation of production volumes against sales volumes. </w:t>
      </w:r>
      <w:r w:rsidR="00A81B9C">
        <w:t>The d</w:t>
      </w:r>
      <w:r w:rsidR="00785407" w:rsidRPr="00785407">
        <w:t xml:space="preserve">ifferences are due to how fish production is </w:t>
      </w:r>
      <w:r w:rsidR="00E833DD">
        <w:t>measured as compared to how fish sales are measured.  Fish production is based on the growth of all fish on site during a given time period, only some of which will have left the site as sold fish during the same period</w:t>
      </w:r>
      <w:r w:rsidR="005948B9">
        <w:t xml:space="preserve">.  This varies annually depending upon client requirements and at what age and stage of growth different groups of fish are sold. </w:t>
      </w:r>
      <w:r w:rsidR="00E833DD">
        <w:t xml:space="preserve"> </w:t>
      </w:r>
      <w:r w:rsidR="00785407" w:rsidRPr="00785407">
        <w:t>The Fish Talk report is taken at a point in time and will change depending on that time. There will always be a certain level of mortalities and fish not suitable for consumption.</w:t>
      </w:r>
      <w:r w:rsidR="00423A1F">
        <w:br/>
      </w:r>
      <w:r w:rsidR="00423A1F">
        <w:br/>
        <w:t xml:space="preserve">TRID identified a significant </w:t>
      </w:r>
      <w:r w:rsidR="00EF01DF">
        <w:t xml:space="preserve">difference between tonnes produced in 2016 and tonnes sold. </w:t>
      </w:r>
      <w:r w:rsidR="005948B9">
        <w:t xml:space="preserve">Selcoth Fisheries confirmed that the extraordinary high temperatures and low rainfall during the summer of 2015 caused a one-off mortality incident in a batch of juvenile fish which had a knock-on effect on tonnes sold in 2016.  </w:t>
      </w:r>
      <w:r w:rsidR="002C1375">
        <w:t>TRI</w:t>
      </w:r>
      <w:r w:rsidR="00164707">
        <w:t>D</w:t>
      </w:r>
      <w:r w:rsidR="002C1375">
        <w:t xml:space="preserve"> is satisfied </w:t>
      </w:r>
      <w:r w:rsidR="004D1E04">
        <w:t xml:space="preserve">with the production figures provided. </w:t>
      </w:r>
      <w:r w:rsidR="00EF01DF">
        <w:br/>
      </w:r>
    </w:p>
    <w:p w14:paraId="74C5E06C" w14:textId="20A29F88" w:rsidR="006520C1" w:rsidRPr="006520C1" w:rsidRDefault="006520C1" w:rsidP="00057D2D">
      <w:pPr>
        <w:pStyle w:val="HeadingLevel2"/>
        <w:rPr>
          <w:rFonts w:asciiTheme="majorHAnsi" w:hAnsiTheme="majorHAnsi" w:cstheme="majorHAnsi"/>
          <w:i/>
          <w:iCs/>
          <w:szCs w:val="24"/>
        </w:rPr>
      </w:pPr>
      <w:r w:rsidRPr="006520C1">
        <w:t>Market shar</w:t>
      </w:r>
      <w:r w:rsidRPr="006520C1">
        <w:rPr>
          <w:rFonts w:asciiTheme="majorHAnsi" w:hAnsiTheme="majorHAnsi" w:cstheme="majorHAnsi"/>
          <w:iCs/>
          <w:szCs w:val="24"/>
        </w:rPr>
        <w:t>e</w:t>
      </w:r>
    </w:p>
    <w:p w14:paraId="456259C2" w14:textId="3F1E1651" w:rsidR="00057D2D" w:rsidRDefault="00B37C69" w:rsidP="003E3B54">
      <w:r w:rsidRPr="00BE3A0A">
        <w:t>Selcoth Fisheries</w:t>
      </w:r>
      <w:r w:rsidR="00DF5A60" w:rsidRPr="00BE3A0A">
        <w:t xml:space="preserve"> presented data for market share </w:t>
      </w:r>
      <w:r w:rsidR="001A3A1C" w:rsidRPr="00BE3A0A">
        <w:t xml:space="preserve">of </w:t>
      </w:r>
      <w:r w:rsidR="00172F8A" w:rsidRPr="00BE3A0A">
        <w:t xml:space="preserve">UK </w:t>
      </w:r>
      <w:r w:rsidR="001A3A1C" w:rsidRPr="00BE3A0A">
        <w:t xml:space="preserve">table </w:t>
      </w:r>
      <w:r w:rsidR="005A56AC">
        <w:t xml:space="preserve">trout </w:t>
      </w:r>
      <w:r w:rsidR="001A3A1C" w:rsidRPr="00BE3A0A">
        <w:t xml:space="preserve">production </w:t>
      </w:r>
      <w:r w:rsidR="00172F8A" w:rsidRPr="00BE3A0A">
        <w:t xml:space="preserve">of rainbow trout </w:t>
      </w:r>
      <w:r w:rsidR="00DF5A60" w:rsidRPr="00BE3A0A">
        <w:t>between 2016 and 20</w:t>
      </w:r>
      <w:r w:rsidRPr="00BE3A0A">
        <w:t>19</w:t>
      </w:r>
      <w:r w:rsidR="00DF5A60" w:rsidRPr="00BE3A0A">
        <w:t xml:space="preserve">. </w:t>
      </w:r>
      <w:r w:rsidR="005A56AC">
        <w:t xml:space="preserve">Table trout refers to </w:t>
      </w:r>
      <w:r w:rsidR="005A56AC" w:rsidRPr="005A56AC">
        <w:t>fish sold to consumers for consumption, as opposed to restocking or ornamental purposes</w:t>
      </w:r>
      <w:r w:rsidR="003210CC" w:rsidRPr="00BE3A0A">
        <w:t xml:space="preserve"> This can be seen in the table below:</w:t>
      </w:r>
    </w:p>
    <w:p w14:paraId="75346FD3" w14:textId="31F4B352" w:rsidR="00642F1F" w:rsidRPr="00057D2D" w:rsidRDefault="00642F1F" w:rsidP="00057D2D">
      <w:pPr>
        <w:pStyle w:val="TableHeader"/>
      </w:pPr>
      <w:r w:rsidRPr="00BE3A0A">
        <w:lastRenderedPageBreak/>
        <w:t xml:space="preserve">Market share of UK rainbow trout 2016-2019 </w:t>
      </w:r>
    </w:p>
    <w:tbl>
      <w:tblPr>
        <w:tblStyle w:val="TableGrid"/>
        <w:tblW w:w="0" w:type="auto"/>
        <w:tblLook w:val="04A0" w:firstRow="1" w:lastRow="0" w:firstColumn="1" w:lastColumn="0" w:noHBand="0" w:noVBand="1"/>
      </w:tblPr>
      <w:tblGrid>
        <w:gridCol w:w="2254"/>
        <w:gridCol w:w="1690"/>
        <w:gridCol w:w="1691"/>
        <w:gridCol w:w="1690"/>
        <w:gridCol w:w="1691"/>
      </w:tblGrid>
      <w:tr w:rsidR="00642F1F" w:rsidRPr="000B0852" w14:paraId="24615B1D" w14:textId="77777777" w:rsidTr="00080335">
        <w:tc>
          <w:tcPr>
            <w:tcW w:w="2254" w:type="dxa"/>
          </w:tcPr>
          <w:p w14:paraId="77B2F287" w14:textId="77777777" w:rsidR="00642F1F" w:rsidRPr="00BE3A0A" w:rsidRDefault="00642F1F" w:rsidP="00680505">
            <w:pPr>
              <w:rPr>
                <w:rFonts w:ascii="Arial" w:hAnsi="Arial" w:cs="Arial"/>
                <w:szCs w:val="24"/>
              </w:rPr>
            </w:pPr>
          </w:p>
        </w:tc>
        <w:tc>
          <w:tcPr>
            <w:tcW w:w="1690" w:type="dxa"/>
            <w:shd w:val="clear" w:color="auto" w:fill="BFBFBF" w:themeFill="background1" w:themeFillShade="BF"/>
          </w:tcPr>
          <w:p w14:paraId="270F0F11" w14:textId="77777777" w:rsidR="00642F1F" w:rsidRPr="00BE3A0A" w:rsidRDefault="00642F1F" w:rsidP="00680505">
            <w:pPr>
              <w:jc w:val="center"/>
              <w:rPr>
                <w:rFonts w:ascii="Arial" w:hAnsi="Arial" w:cs="Arial"/>
                <w:b/>
                <w:szCs w:val="24"/>
              </w:rPr>
            </w:pPr>
            <w:r w:rsidRPr="00BE3A0A">
              <w:rPr>
                <w:rFonts w:ascii="Arial" w:hAnsi="Arial" w:cs="Arial"/>
                <w:b/>
                <w:szCs w:val="24"/>
              </w:rPr>
              <w:t>2016</w:t>
            </w:r>
          </w:p>
        </w:tc>
        <w:tc>
          <w:tcPr>
            <w:tcW w:w="1691" w:type="dxa"/>
            <w:shd w:val="clear" w:color="auto" w:fill="BFBFBF" w:themeFill="background1" w:themeFillShade="BF"/>
          </w:tcPr>
          <w:p w14:paraId="07C1D9EB" w14:textId="77777777" w:rsidR="00642F1F" w:rsidRPr="00BE3A0A" w:rsidRDefault="00642F1F" w:rsidP="00680505">
            <w:pPr>
              <w:jc w:val="center"/>
              <w:rPr>
                <w:rFonts w:ascii="Arial" w:hAnsi="Arial" w:cs="Arial"/>
                <w:b/>
                <w:szCs w:val="24"/>
              </w:rPr>
            </w:pPr>
            <w:r w:rsidRPr="00BE3A0A">
              <w:rPr>
                <w:rFonts w:ascii="Arial" w:hAnsi="Arial" w:cs="Arial"/>
                <w:b/>
                <w:szCs w:val="24"/>
              </w:rPr>
              <w:t>2017</w:t>
            </w:r>
          </w:p>
        </w:tc>
        <w:tc>
          <w:tcPr>
            <w:tcW w:w="1690" w:type="dxa"/>
            <w:shd w:val="clear" w:color="auto" w:fill="BFBFBF" w:themeFill="background1" w:themeFillShade="BF"/>
          </w:tcPr>
          <w:p w14:paraId="32D1BE93" w14:textId="77777777" w:rsidR="00642F1F" w:rsidRPr="00BE3A0A" w:rsidRDefault="00642F1F" w:rsidP="00680505">
            <w:pPr>
              <w:jc w:val="center"/>
              <w:rPr>
                <w:rFonts w:ascii="Arial" w:hAnsi="Arial" w:cs="Arial"/>
                <w:b/>
                <w:szCs w:val="24"/>
              </w:rPr>
            </w:pPr>
            <w:r w:rsidRPr="00BE3A0A">
              <w:rPr>
                <w:rFonts w:ascii="Arial" w:hAnsi="Arial" w:cs="Arial"/>
                <w:b/>
                <w:szCs w:val="24"/>
              </w:rPr>
              <w:t>2018</w:t>
            </w:r>
          </w:p>
        </w:tc>
        <w:tc>
          <w:tcPr>
            <w:tcW w:w="1691" w:type="dxa"/>
            <w:shd w:val="clear" w:color="auto" w:fill="BFBFBF" w:themeFill="background1" w:themeFillShade="BF"/>
          </w:tcPr>
          <w:p w14:paraId="3388DBB4" w14:textId="77777777" w:rsidR="00642F1F" w:rsidRPr="00BE3A0A" w:rsidRDefault="00642F1F" w:rsidP="00680505">
            <w:pPr>
              <w:jc w:val="center"/>
              <w:rPr>
                <w:rFonts w:ascii="Arial" w:hAnsi="Arial" w:cs="Arial"/>
                <w:b/>
                <w:szCs w:val="24"/>
              </w:rPr>
            </w:pPr>
            <w:r w:rsidRPr="00BE3A0A">
              <w:rPr>
                <w:rFonts w:ascii="Arial" w:hAnsi="Arial" w:cs="Arial"/>
                <w:b/>
                <w:szCs w:val="24"/>
              </w:rPr>
              <w:t>2019</w:t>
            </w:r>
          </w:p>
        </w:tc>
      </w:tr>
      <w:tr w:rsidR="00642F1F" w:rsidRPr="000B0852" w14:paraId="39194169" w14:textId="77777777" w:rsidTr="00080335">
        <w:trPr>
          <w:trHeight w:val="145"/>
        </w:trPr>
        <w:tc>
          <w:tcPr>
            <w:tcW w:w="2254" w:type="dxa"/>
          </w:tcPr>
          <w:p w14:paraId="45F12F64" w14:textId="0FD96CC5" w:rsidR="00642F1F" w:rsidRPr="00BE3A0A" w:rsidRDefault="00642F1F" w:rsidP="00680505">
            <w:pPr>
              <w:rPr>
                <w:rFonts w:ascii="Arial" w:hAnsi="Arial" w:cs="Arial"/>
                <w:b/>
                <w:szCs w:val="24"/>
              </w:rPr>
            </w:pPr>
            <w:r w:rsidRPr="00BE3A0A">
              <w:rPr>
                <w:rFonts w:ascii="Arial" w:hAnsi="Arial" w:cs="Arial"/>
                <w:b/>
                <w:szCs w:val="24"/>
              </w:rPr>
              <w:t>Market Share</w:t>
            </w:r>
            <w:r w:rsidR="007F66DA" w:rsidRPr="00BE3A0A">
              <w:rPr>
                <w:rFonts w:ascii="Arial" w:hAnsi="Arial" w:cs="Arial"/>
                <w:b/>
                <w:szCs w:val="24"/>
              </w:rPr>
              <w:t xml:space="preserve"> %</w:t>
            </w:r>
          </w:p>
        </w:tc>
        <w:tc>
          <w:tcPr>
            <w:tcW w:w="1690" w:type="dxa"/>
          </w:tcPr>
          <w:p w14:paraId="50B3F096" w14:textId="232E85D4" w:rsidR="00642F1F" w:rsidRPr="00175E92" w:rsidRDefault="007F66DA" w:rsidP="00680505">
            <w:pPr>
              <w:jc w:val="center"/>
              <w:rPr>
                <w:rFonts w:ascii="Arial" w:hAnsi="Arial" w:cs="Arial"/>
                <w:szCs w:val="24"/>
              </w:rPr>
            </w:pPr>
            <w:r w:rsidRPr="00175E92">
              <w:rPr>
                <w:rFonts w:ascii="Arial" w:hAnsi="Arial" w:cs="Arial"/>
                <w:szCs w:val="24"/>
              </w:rPr>
              <w:t>1</w:t>
            </w:r>
          </w:p>
        </w:tc>
        <w:tc>
          <w:tcPr>
            <w:tcW w:w="1691" w:type="dxa"/>
          </w:tcPr>
          <w:p w14:paraId="22217B7E" w14:textId="4AD0DBB3" w:rsidR="00642F1F" w:rsidRPr="000B0852" w:rsidRDefault="007F66DA" w:rsidP="00680505">
            <w:pPr>
              <w:jc w:val="center"/>
              <w:rPr>
                <w:rFonts w:ascii="Arial" w:hAnsi="Arial" w:cs="Arial"/>
                <w:szCs w:val="24"/>
              </w:rPr>
            </w:pPr>
            <w:r w:rsidRPr="000B0852">
              <w:rPr>
                <w:rFonts w:ascii="Arial" w:hAnsi="Arial" w:cs="Arial"/>
                <w:szCs w:val="24"/>
              </w:rPr>
              <w:t>2</w:t>
            </w:r>
          </w:p>
        </w:tc>
        <w:tc>
          <w:tcPr>
            <w:tcW w:w="1690" w:type="dxa"/>
          </w:tcPr>
          <w:p w14:paraId="798B51CF" w14:textId="49893905" w:rsidR="00642F1F" w:rsidRPr="000B0852" w:rsidRDefault="007F66DA" w:rsidP="00680505">
            <w:pPr>
              <w:jc w:val="center"/>
              <w:rPr>
                <w:rFonts w:ascii="Arial" w:hAnsi="Arial" w:cs="Arial"/>
                <w:szCs w:val="24"/>
              </w:rPr>
            </w:pPr>
            <w:r w:rsidRPr="000B0852">
              <w:rPr>
                <w:rFonts w:ascii="Arial" w:hAnsi="Arial" w:cs="Arial"/>
                <w:szCs w:val="24"/>
              </w:rPr>
              <w:t>3</w:t>
            </w:r>
          </w:p>
        </w:tc>
        <w:tc>
          <w:tcPr>
            <w:tcW w:w="1691" w:type="dxa"/>
          </w:tcPr>
          <w:p w14:paraId="70CE6583" w14:textId="305D4A3C" w:rsidR="00642F1F" w:rsidRPr="000B0852" w:rsidRDefault="007F66DA" w:rsidP="00680505">
            <w:pPr>
              <w:jc w:val="center"/>
              <w:rPr>
                <w:rFonts w:ascii="Arial" w:hAnsi="Arial" w:cs="Arial"/>
                <w:szCs w:val="24"/>
              </w:rPr>
            </w:pPr>
            <w:r w:rsidRPr="000B0852">
              <w:rPr>
                <w:rFonts w:ascii="Arial" w:hAnsi="Arial" w:cs="Arial"/>
                <w:szCs w:val="24"/>
              </w:rPr>
              <w:t>3</w:t>
            </w:r>
          </w:p>
        </w:tc>
      </w:tr>
    </w:tbl>
    <w:p w14:paraId="667ACB60" w14:textId="1EA2C341" w:rsidR="00DF5A60" w:rsidRPr="00BE3A0A" w:rsidRDefault="00DF5A60" w:rsidP="00680505">
      <w:pPr>
        <w:spacing w:after="0"/>
        <w:rPr>
          <w:rFonts w:cs="Arial"/>
          <w:szCs w:val="24"/>
        </w:rPr>
      </w:pPr>
    </w:p>
    <w:p w14:paraId="7460D85F" w14:textId="653AF858" w:rsidR="00D9433E" w:rsidRDefault="007B2063" w:rsidP="003E3B54">
      <w:r w:rsidRPr="00BE3A0A">
        <w:t xml:space="preserve">This is looked at </w:t>
      </w:r>
      <w:r w:rsidR="00405E9E" w:rsidRPr="00BE3A0A">
        <w:t xml:space="preserve">further under section </w:t>
      </w:r>
      <w:r w:rsidR="00D12926">
        <w:t>D.2</w:t>
      </w:r>
      <w:r w:rsidR="003E53FE" w:rsidRPr="00BE3A0A">
        <w:t xml:space="preserve"> of this report.</w:t>
      </w:r>
    </w:p>
    <w:p w14:paraId="447203C7" w14:textId="19CEFA5A" w:rsidR="00E847CE" w:rsidRPr="00BE3A0A" w:rsidRDefault="00D9433E" w:rsidP="00057D2D">
      <w:pPr>
        <w:pStyle w:val="HeadingLevel1"/>
        <w:rPr>
          <w:b w:val="0"/>
          <w:bCs/>
          <w:sz w:val="24"/>
          <w:szCs w:val="24"/>
        </w:rPr>
      </w:pPr>
      <w:bookmarkStart w:id="16" w:name="_Toc68870472"/>
      <w:r w:rsidRPr="00BE3A0A">
        <w:t>Sales value, profit and profit margin</w:t>
      </w:r>
      <w:bookmarkEnd w:id="16"/>
    </w:p>
    <w:p w14:paraId="568DACEB" w14:textId="31CDEAEC" w:rsidR="00D356C2" w:rsidRPr="00D9433E" w:rsidRDefault="00D356C2" w:rsidP="00057D2D">
      <w:pPr>
        <w:pStyle w:val="HeadingLevel2"/>
      </w:pPr>
      <w:bookmarkStart w:id="17" w:name="_Toc68196249"/>
      <w:r w:rsidRPr="00D9433E">
        <w:t>Domestic sales value</w:t>
      </w:r>
      <w:bookmarkEnd w:id="17"/>
    </w:p>
    <w:p w14:paraId="6992F87C" w14:textId="77777777" w:rsidR="00274F6D" w:rsidRDefault="004A2DAD" w:rsidP="00057D2D">
      <w:bookmarkStart w:id="18" w:name="_Toc68196250"/>
      <w:r w:rsidRPr="002A3909">
        <w:t>Selcoth Fisheries presented data for domestic sales value between 2016 and 2019.</w:t>
      </w:r>
      <w:r w:rsidRPr="002A3909">
        <w:rPr>
          <w:rStyle w:val="EndnoteReference"/>
          <w:rFonts w:ascii="Arial" w:hAnsi="Arial" w:cs="Arial"/>
        </w:rPr>
        <w:t xml:space="preserve"> </w:t>
      </w:r>
      <w:r w:rsidRPr="002A3909">
        <w:t>This can be seen in the table below:</w:t>
      </w:r>
    </w:p>
    <w:p w14:paraId="522BE0BC" w14:textId="12B4673A" w:rsidR="00D356C2" w:rsidRPr="00D9433E" w:rsidRDefault="00AD2AA9" w:rsidP="00274F6D">
      <w:pPr>
        <w:pStyle w:val="TableHeader"/>
      </w:pPr>
      <w:r w:rsidRPr="00D9433E">
        <w:t>Domestic sales value 2016-2019</w:t>
      </w:r>
      <w:bookmarkEnd w:id="18"/>
    </w:p>
    <w:tbl>
      <w:tblPr>
        <w:tblStyle w:val="TableGrid"/>
        <w:tblW w:w="0" w:type="auto"/>
        <w:tblLook w:val="04A0" w:firstRow="1" w:lastRow="0" w:firstColumn="1" w:lastColumn="0" w:noHBand="0" w:noVBand="1"/>
      </w:tblPr>
      <w:tblGrid>
        <w:gridCol w:w="2263"/>
        <w:gridCol w:w="1701"/>
        <w:gridCol w:w="1701"/>
        <w:gridCol w:w="1701"/>
        <w:gridCol w:w="1650"/>
      </w:tblGrid>
      <w:tr w:rsidR="00D356C2" w:rsidRPr="00BD0FA7" w14:paraId="16A9DFDE" w14:textId="77777777" w:rsidTr="002E28A1">
        <w:tc>
          <w:tcPr>
            <w:tcW w:w="2263" w:type="dxa"/>
          </w:tcPr>
          <w:p w14:paraId="78596DC7" w14:textId="77777777" w:rsidR="00D356C2" w:rsidRPr="00BD0FA7" w:rsidRDefault="00D356C2" w:rsidP="00274F6D"/>
        </w:tc>
        <w:tc>
          <w:tcPr>
            <w:tcW w:w="1701" w:type="dxa"/>
            <w:shd w:val="clear" w:color="auto" w:fill="AEAAAA" w:themeFill="background2" w:themeFillShade="BF"/>
          </w:tcPr>
          <w:p w14:paraId="19D55133" w14:textId="497E2193" w:rsidR="00D356C2" w:rsidRPr="00BD0FA7" w:rsidRDefault="00D356C2" w:rsidP="00274F6D">
            <w:bookmarkStart w:id="19" w:name="_Toc68196251"/>
            <w:r w:rsidRPr="00BD0FA7">
              <w:t>2016</w:t>
            </w:r>
            <w:bookmarkEnd w:id="19"/>
          </w:p>
        </w:tc>
        <w:tc>
          <w:tcPr>
            <w:tcW w:w="1701" w:type="dxa"/>
            <w:shd w:val="clear" w:color="auto" w:fill="AEAAAA" w:themeFill="background2" w:themeFillShade="BF"/>
          </w:tcPr>
          <w:p w14:paraId="2798C634" w14:textId="445F2A80" w:rsidR="00D356C2" w:rsidRPr="00BD0FA7" w:rsidRDefault="00D356C2" w:rsidP="00274F6D">
            <w:bookmarkStart w:id="20" w:name="_Toc68196252"/>
            <w:r w:rsidRPr="00BD0FA7">
              <w:t>2017</w:t>
            </w:r>
            <w:bookmarkEnd w:id="20"/>
          </w:p>
        </w:tc>
        <w:tc>
          <w:tcPr>
            <w:tcW w:w="1701" w:type="dxa"/>
            <w:shd w:val="clear" w:color="auto" w:fill="AEAAAA" w:themeFill="background2" w:themeFillShade="BF"/>
          </w:tcPr>
          <w:p w14:paraId="2AF886F8" w14:textId="5CD6032B" w:rsidR="00D356C2" w:rsidRPr="00BD0FA7" w:rsidRDefault="00D356C2" w:rsidP="00274F6D">
            <w:bookmarkStart w:id="21" w:name="_Toc68196253"/>
            <w:r w:rsidRPr="00BD0FA7">
              <w:t>2018</w:t>
            </w:r>
            <w:bookmarkEnd w:id="21"/>
          </w:p>
        </w:tc>
        <w:tc>
          <w:tcPr>
            <w:tcW w:w="1650" w:type="dxa"/>
            <w:shd w:val="clear" w:color="auto" w:fill="AEAAAA" w:themeFill="background2" w:themeFillShade="BF"/>
          </w:tcPr>
          <w:p w14:paraId="1B5E95EA" w14:textId="4201DD83" w:rsidR="00D356C2" w:rsidRPr="00BD0FA7" w:rsidRDefault="00D356C2" w:rsidP="00274F6D">
            <w:bookmarkStart w:id="22" w:name="_Toc68196254"/>
            <w:r w:rsidRPr="00BD0FA7">
              <w:t>2019</w:t>
            </w:r>
            <w:bookmarkEnd w:id="22"/>
          </w:p>
        </w:tc>
      </w:tr>
      <w:tr w:rsidR="00D356C2" w:rsidRPr="00BD0FA7" w14:paraId="6736F145" w14:textId="77777777" w:rsidTr="002E28A1">
        <w:tc>
          <w:tcPr>
            <w:tcW w:w="2263" w:type="dxa"/>
          </w:tcPr>
          <w:p w14:paraId="0DFE016C" w14:textId="6718E72A" w:rsidR="00D356C2" w:rsidRPr="00BD0FA7" w:rsidRDefault="00D356C2" w:rsidP="00274F6D">
            <w:bookmarkStart w:id="23" w:name="_Toc68196255"/>
            <w:r w:rsidRPr="00BD0FA7">
              <w:t>Domestic Sales (£)</w:t>
            </w:r>
            <w:bookmarkEnd w:id="23"/>
          </w:p>
        </w:tc>
        <w:tc>
          <w:tcPr>
            <w:tcW w:w="1701" w:type="dxa"/>
          </w:tcPr>
          <w:p w14:paraId="6489416E" w14:textId="2BB3378D" w:rsidR="00D356C2" w:rsidRPr="00BE3A0A" w:rsidRDefault="008F145A" w:rsidP="00274F6D">
            <w:r>
              <w:t>**</w:t>
            </w:r>
          </w:p>
        </w:tc>
        <w:tc>
          <w:tcPr>
            <w:tcW w:w="1701" w:type="dxa"/>
          </w:tcPr>
          <w:p w14:paraId="00A017D2" w14:textId="05E83966" w:rsidR="00D356C2" w:rsidRPr="00BE3A0A" w:rsidRDefault="008F145A" w:rsidP="00274F6D">
            <w:r>
              <w:t>**</w:t>
            </w:r>
          </w:p>
        </w:tc>
        <w:tc>
          <w:tcPr>
            <w:tcW w:w="1701" w:type="dxa"/>
          </w:tcPr>
          <w:p w14:paraId="18BE7443" w14:textId="1BCDE574" w:rsidR="00D356C2" w:rsidRPr="00BE3A0A" w:rsidRDefault="008F145A" w:rsidP="00274F6D">
            <w:r>
              <w:t>**</w:t>
            </w:r>
          </w:p>
        </w:tc>
        <w:tc>
          <w:tcPr>
            <w:tcW w:w="1650" w:type="dxa"/>
          </w:tcPr>
          <w:p w14:paraId="5D7EDED1" w14:textId="2B8B0FE2" w:rsidR="00D356C2" w:rsidRPr="00BE3A0A" w:rsidRDefault="008F145A" w:rsidP="00274F6D">
            <w:r>
              <w:t>**</w:t>
            </w:r>
          </w:p>
        </w:tc>
      </w:tr>
    </w:tbl>
    <w:p w14:paraId="6855970B" w14:textId="3720B6AA" w:rsidR="004A2DAD" w:rsidRPr="008F145A" w:rsidRDefault="008F145A" w:rsidP="00274F6D">
      <w:pPr>
        <w:rPr>
          <w:i/>
          <w:iCs/>
        </w:rPr>
      </w:pPr>
      <w:r w:rsidRPr="008F145A">
        <w:rPr>
          <w:i/>
          <w:iCs/>
        </w:rPr>
        <w:t>[** Sensitive financial data redacted.]</w:t>
      </w:r>
    </w:p>
    <w:p w14:paraId="457E55DB" w14:textId="048BB4A8" w:rsidR="00274F6D" w:rsidRDefault="003E6274" w:rsidP="00274F6D">
      <w:bookmarkStart w:id="24" w:name="_Toc68196260"/>
      <w:r>
        <w:t>TRID</w:t>
      </w:r>
      <w:r w:rsidR="00370EBD" w:rsidRPr="002A3909">
        <w:t xml:space="preserve"> were able to verify the 2019 figure to turnover in the financial accounts for 2019.</w:t>
      </w:r>
    </w:p>
    <w:p w14:paraId="04049A81" w14:textId="66815EB5" w:rsidR="00274F6D" w:rsidRDefault="00370EBD" w:rsidP="00274F6D">
      <w:r w:rsidRPr="002A3909">
        <w:t xml:space="preserve">Selcoth Fisheries also provided the sales </w:t>
      </w:r>
      <w:r w:rsidR="00280F94">
        <w:t>year end ledger</w:t>
      </w:r>
      <w:r w:rsidRPr="002A3909">
        <w:t xml:space="preserve"> for 2019</w:t>
      </w:r>
      <w:r w:rsidR="00656625" w:rsidRPr="002A3909">
        <w:t xml:space="preserve">. </w:t>
      </w:r>
      <w:r w:rsidR="003E6274">
        <w:t>TRID</w:t>
      </w:r>
      <w:r w:rsidR="00656625" w:rsidRPr="002A3909">
        <w:t xml:space="preserve"> found a variance of 4% which is not considered material.</w:t>
      </w:r>
      <w:r w:rsidR="00D12926">
        <w:t xml:space="preserve"> </w:t>
      </w:r>
    </w:p>
    <w:p w14:paraId="3B29BFC7" w14:textId="77777777" w:rsidR="00274F6D" w:rsidRDefault="00BD0FA7" w:rsidP="00264791">
      <w:pPr>
        <w:pStyle w:val="HeadingLevel2"/>
        <w:rPr>
          <w:bCs/>
        </w:rPr>
      </w:pPr>
      <w:bookmarkStart w:id="25" w:name="_Toc68196261"/>
      <w:bookmarkEnd w:id="24"/>
      <w:r w:rsidRPr="00D12926">
        <w:t>Export Sales Value</w:t>
      </w:r>
    </w:p>
    <w:p w14:paraId="222B9203" w14:textId="77777777" w:rsidR="00274F6D" w:rsidRDefault="004A2DAD" w:rsidP="00274F6D">
      <w:r w:rsidRPr="002A3909">
        <w:rPr>
          <w:rFonts w:ascii="Arial" w:hAnsi="Arial" w:cs="Arial"/>
        </w:rPr>
        <w:t>Selcoth Fisheries presented data for export sales value between 2016 and 2019.</w:t>
      </w:r>
      <w:r w:rsidRPr="002A3909">
        <w:rPr>
          <w:rStyle w:val="EndnoteReference"/>
          <w:rFonts w:ascii="Arial" w:hAnsi="Arial" w:cs="Arial"/>
        </w:rPr>
        <w:t xml:space="preserve"> </w:t>
      </w:r>
      <w:r w:rsidRPr="002A3909">
        <w:rPr>
          <w:rFonts w:ascii="Arial" w:hAnsi="Arial" w:cs="Arial"/>
        </w:rPr>
        <w:t>This can be seen in the table below:</w:t>
      </w:r>
    </w:p>
    <w:p w14:paraId="0DD9B6C8" w14:textId="3EB668D1" w:rsidR="004A2DAD" w:rsidRPr="000B0852" w:rsidRDefault="00AD2AA9" w:rsidP="00274F6D">
      <w:pPr>
        <w:pStyle w:val="TableHeader"/>
      </w:pPr>
      <w:r w:rsidRPr="00BD0FA7">
        <w:t>Export sales value 2016-2019</w:t>
      </w:r>
      <w:bookmarkEnd w:id="25"/>
    </w:p>
    <w:tbl>
      <w:tblPr>
        <w:tblStyle w:val="TableGrid"/>
        <w:tblW w:w="0" w:type="auto"/>
        <w:tblLook w:val="04A0" w:firstRow="1" w:lastRow="0" w:firstColumn="1" w:lastColumn="0" w:noHBand="0" w:noVBand="1"/>
      </w:tblPr>
      <w:tblGrid>
        <w:gridCol w:w="2263"/>
        <w:gridCol w:w="1701"/>
        <w:gridCol w:w="1701"/>
        <w:gridCol w:w="1701"/>
        <w:gridCol w:w="1650"/>
      </w:tblGrid>
      <w:tr w:rsidR="00CC3289" w:rsidRPr="000B0852" w14:paraId="48B11A92" w14:textId="77777777" w:rsidTr="00BE3A0A">
        <w:tc>
          <w:tcPr>
            <w:tcW w:w="2263" w:type="dxa"/>
          </w:tcPr>
          <w:p w14:paraId="2D010E63" w14:textId="77777777" w:rsidR="00CC3289" w:rsidRPr="000B0852" w:rsidRDefault="00CC3289" w:rsidP="00274F6D"/>
        </w:tc>
        <w:tc>
          <w:tcPr>
            <w:tcW w:w="1701" w:type="dxa"/>
            <w:shd w:val="clear" w:color="auto" w:fill="AEAAAA" w:themeFill="background2" w:themeFillShade="BF"/>
          </w:tcPr>
          <w:p w14:paraId="1C91B240" w14:textId="3081441A" w:rsidR="00CC3289" w:rsidRPr="00BE3A0A" w:rsidRDefault="00CC3289" w:rsidP="00274F6D">
            <w:bookmarkStart w:id="26" w:name="_Toc68196262"/>
            <w:r w:rsidRPr="00BE3A0A">
              <w:t>2016</w:t>
            </w:r>
            <w:bookmarkEnd w:id="26"/>
          </w:p>
        </w:tc>
        <w:tc>
          <w:tcPr>
            <w:tcW w:w="1701" w:type="dxa"/>
            <w:shd w:val="clear" w:color="auto" w:fill="AEAAAA" w:themeFill="background2" w:themeFillShade="BF"/>
          </w:tcPr>
          <w:p w14:paraId="1C700344" w14:textId="29F46851" w:rsidR="00CC3289" w:rsidRPr="00BE3A0A" w:rsidRDefault="00CC3289" w:rsidP="00274F6D">
            <w:bookmarkStart w:id="27" w:name="_Toc68196263"/>
            <w:r w:rsidRPr="00BE3A0A">
              <w:t>2017</w:t>
            </w:r>
            <w:bookmarkEnd w:id="27"/>
          </w:p>
        </w:tc>
        <w:tc>
          <w:tcPr>
            <w:tcW w:w="1701" w:type="dxa"/>
            <w:shd w:val="clear" w:color="auto" w:fill="AEAAAA" w:themeFill="background2" w:themeFillShade="BF"/>
          </w:tcPr>
          <w:p w14:paraId="1039FC28" w14:textId="60FF4CD2" w:rsidR="00CC3289" w:rsidRPr="00BE3A0A" w:rsidRDefault="00CC3289" w:rsidP="00274F6D">
            <w:bookmarkStart w:id="28" w:name="_Toc68196264"/>
            <w:r w:rsidRPr="00BE3A0A">
              <w:t>2018</w:t>
            </w:r>
            <w:bookmarkEnd w:id="28"/>
          </w:p>
        </w:tc>
        <w:tc>
          <w:tcPr>
            <w:tcW w:w="1650" w:type="dxa"/>
            <w:shd w:val="clear" w:color="auto" w:fill="AEAAAA" w:themeFill="background2" w:themeFillShade="BF"/>
          </w:tcPr>
          <w:p w14:paraId="1B8B43B4" w14:textId="41A35EA6" w:rsidR="00CC3289" w:rsidRPr="00BE3A0A" w:rsidRDefault="00CC3289" w:rsidP="00274F6D">
            <w:bookmarkStart w:id="29" w:name="_Toc68196265"/>
            <w:r w:rsidRPr="00BE3A0A">
              <w:t>2019</w:t>
            </w:r>
            <w:bookmarkEnd w:id="29"/>
          </w:p>
        </w:tc>
      </w:tr>
      <w:tr w:rsidR="008F145A" w:rsidRPr="000B0852" w14:paraId="302637BA" w14:textId="77777777" w:rsidTr="00BE3A0A">
        <w:tc>
          <w:tcPr>
            <w:tcW w:w="2263" w:type="dxa"/>
          </w:tcPr>
          <w:p w14:paraId="4D552622" w14:textId="12C1CA93" w:rsidR="008F145A" w:rsidRPr="00175E92" w:rsidRDefault="008F145A" w:rsidP="008F145A">
            <w:bookmarkStart w:id="30" w:name="_Toc68196266"/>
            <w:r w:rsidRPr="00175E92">
              <w:t>Export Sales (£)</w:t>
            </w:r>
            <w:bookmarkEnd w:id="30"/>
          </w:p>
        </w:tc>
        <w:tc>
          <w:tcPr>
            <w:tcW w:w="1701" w:type="dxa"/>
          </w:tcPr>
          <w:p w14:paraId="56A4D10C" w14:textId="225E7C0E" w:rsidR="008F145A" w:rsidRPr="000B0852" w:rsidRDefault="008F145A" w:rsidP="008F145A">
            <w:r>
              <w:t>**</w:t>
            </w:r>
          </w:p>
        </w:tc>
        <w:tc>
          <w:tcPr>
            <w:tcW w:w="1701" w:type="dxa"/>
          </w:tcPr>
          <w:p w14:paraId="0BF4AC61" w14:textId="6551D4CB" w:rsidR="008F145A" w:rsidRPr="000B0852" w:rsidRDefault="008F145A" w:rsidP="008F145A">
            <w:r>
              <w:t>**</w:t>
            </w:r>
          </w:p>
        </w:tc>
        <w:tc>
          <w:tcPr>
            <w:tcW w:w="1701" w:type="dxa"/>
          </w:tcPr>
          <w:p w14:paraId="4485B1BF" w14:textId="09E9951D" w:rsidR="008F145A" w:rsidRPr="000B0852" w:rsidRDefault="008F145A" w:rsidP="008F145A">
            <w:r>
              <w:t>**</w:t>
            </w:r>
          </w:p>
        </w:tc>
        <w:tc>
          <w:tcPr>
            <w:tcW w:w="1650" w:type="dxa"/>
          </w:tcPr>
          <w:p w14:paraId="5800C22E" w14:textId="6DD9B75E" w:rsidR="008F145A" w:rsidRPr="000B0852" w:rsidRDefault="008F145A" w:rsidP="008F145A">
            <w:bookmarkStart w:id="31" w:name="_Toc68196270"/>
            <w:r w:rsidRPr="000B0852">
              <w:t>-</w:t>
            </w:r>
            <w:bookmarkEnd w:id="31"/>
          </w:p>
        </w:tc>
      </w:tr>
    </w:tbl>
    <w:p w14:paraId="5EA15B6F" w14:textId="77777777" w:rsidR="008F145A" w:rsidRPr="008F145A" w:rsidRDefault="008F145A" w:rsidP="008F145A">
      <w:pPr>
        <w:rPr>
          <w:i/>
          <w:iCs/>
        </w:rPr>
      </w:pPr>
      <w:r w:rsidRPr="008F145A">
        <w:rPr>
          <w:i/>
          <w:iCs/>
        </w:rPr>
        <w:t>[** Sensitive financial data redacted.]</w:t>
      </w:r>
    </w:p>
    <w:p w14:paraId="7475A2B4" w14:textId="6F3D8D42" w:rsidR="00274F6D" w:rsidRDefault="00D41668" w:rsidP="00274F6D">
      <w:r w:rsidRPr="00BE3A0A">
        <w:t xml:space="preserve">Selcoth Fisheries provided the </w:t>
      </w:r>
      <w:r w:rsidR="00280F94">
        <w:t>year end ledger</w:t>
      </w:r>
      <w:r w:rsidRPr="00BE3A0A">
        <w:t xml:space="preserve"> showing sales to P&amp;G</w:t>
      </w:r>
      <w:r w:rsidR="00A332E2">
        <w:t xml:space="preserve"> Germany</w:t>
      </w:r>
      <w:r w:rsidRPr="00BE3A0A">
        <w:t xml:space="preserve"> from 2016 to 2019.  </w:t>
      </w:r>
    </w:p>
    <w:p w14:paraId="47A20505" w14:textId="6B6BA395" w:rsidR="00274F6D" w:rsidRDefault="00D41668" w:rsidP="00274F6D">
      <w:r w:rsidRPr="000B0852">
        <w:t xml:space="preserve">As there were no </w:t>
      </w:r>
      <w:r w:rsidR="00645282">
        <w:t xml:space="preserve">export </w:t>
      </w:r>
      <w:r w:rsidRPr="000B0852">
        <w:t xml:space="preserve">sales in 2019 </w:t>
      </w:r>
      <w:r w:rsidR="003E6274">
        <w:t>TRID</w:t>
      </w:r>
      <w:r w:rsidRPr="000B0852">
        <w:t xml:space="preserve"> </w:t>
      </w:r>
      <w:r w:rsidR="00151CB6" w:rsidRPr="000B0852">
        <w:t xml:space="preserve">focused on </w:t>
      </w:r>
      <w:r w:rsidRPr="000B0852">
        <w:t>2018</w:t>
      </w:r>
      <w:r w:rsidR="00151CB6" w:rsidRPr="000B0852">
        <w:t xml:space="preserve">. </w:t>
      </w:r>
      <w:r w:rsidR="003E6274">
        <w:t>TRID</w:t>
      </w:r>
      <w:r w:rsidR="00151CB6" w:rsidRPr="000B0852">
        <w:t xml:space="preserve"> were able to verify the figure</w:t>
      </w:r>
      <w:r w:rsidRPr="000B0852">
        <w:t xml:space="preserve"> back to the </w:t>
      </w:r>
      <w:proofErr w:type="spellStart"/>
      <w:r w:rsidR="00280F94">
        <w:t>year end</w:t>
      </w:r>
      <w:proofErr w:type="spellEnd"/>
      <w:r w:rsidR="00280F94">
        <w:t xml:space="preserve"> ledger</w:t>
      </w:r>
      <w:r w:rsidRPr="000B0852">
        <w:t xml:space="preserve">. </w:t>
      </w:r>
      <w:r w:rsidRPr="00BE3A0A">
        <w:t xml:space="preserve"> </w:t>
      </w:r>
    </w:p>
    <w:p w14:paraId="0BB914F0" w14:textId="77777777" w:rsidR="00274F6D" w:rsidRDefault="00D356C2" w:rsidP="00264791">
      <w:pPr>
        <w:pStyle w:val="HeadingLevel2"/>
      </w:pPr>
      <w:r w:rsidRPr="00BE3A0A">
        <w:t>Profit and profit margin</w:t>
      </w:r>
    </w:p>
    <w:p w14:paraId="2DEB238C" w14:textId="77777777" w:rsidR="00274F6D" w:rsidRDefault="006F30D2" w:rsidP="00274F6D">
      <w:pPr>
        <w:rPr>
          <w:rFonts w:cs="Arial"/>
          <w:szCs w:val="24"/>
        </w:rPr>
      </w:pPr>
      <w:r w:rsidRPr="00BE3A0A">
        <w:rPr>
          <w:rFonts w:cs="Arial"/>
          <w:szCs w:val="24"/>
        </w:rPr>
        <w:t>Selcoth Fisheries</w:t>
      </w:r>
      <w:r w:rsidR="00DF5A60" w:rsidRPr="00BE3A0A">
        <w:rPr>
          <w:rFonts w:cs="Arial"/>
          <w:szCs w:val="24"/>
        </w:rPr>
        <w:t xml:space="preserve"> presented data for </w:t>
      </w:r>
      <w:r w:rsidRPr="00BE3A0A">
        <w:rPr>
          <w:rFonts w:cs="Arial"/>
          <w:szCs w:val="24"/>
        </w:rPr>
        <w:t xml:space="preserve">profit and profit margin </w:t>
      </w:r>
      <w:r w:rsidR="00DF5A60" w:rsidRPr="00BE3A0A">
        <w:rPr>
          <w:rFonts w:cs="Arial"/>
          <w:szCs w:val="24"/>
        </w:rPr>
        <w:t>between 2016 and 20</w:t>
      </w:r>
      <w:r w:rsidRPr="00BE3A0A">
        <w:rPr>
          <w:rFonts w:cs="Arial"/>
          <w:szCs w:val="24"/>
        </w:rPr>
        <w:t>19</w:t>
      </w:r>
      <w:r w:rsidR="00DF5A60" w:rsidRPr="00BE3A0A">
        <w:rPr>
          <w:rFonts w:cs="Arial"/>
          <w:szCs w:val="24"/>
        </w:rPr>
        <w:t>.</w:t>
      </w:r>
      <w:r w:rsidR="00DF5A60" w:rsidRPr="00BE3A0A">
        <w:rPr>
          <w:rStyle w:val="EndnoteReference"/>
          <w:szCs w:val="24"/>
        </w:rPr>
        <w:t xml:space="preserve"> </w:t>
      </w:r>
      <w:r w:rsidRPr="00BE3A0A">
        <w:rPr>
          <w:rFonts w:cs="Arial"/>
          <w:szCs w:val="24"/>
        </w:rPr>
        <w:t>This can be seen in the table below:</w:t>
      </w:r>
      <w:bookmarkStart w:id="32" w:name="_Ref27146527"/>
    </w:p>
    <w:p w14:paraId="043D8B4C" w14:textId="30BF6E54" w:rsidR="00DF5A60" w:rsidRPr="00274F6D" w:rsidRDefault="00DF5A60" w:rsidP="00274F6D">
      <w:pPr>
        <w:pStyle w:val="TableHeader"/>
      </w:pPr>
      <w:r w:rsidRPr="00BE3A0A">
        <w:t>Profit and profit</w:t>
      </w:r>
      <w:r w:rsidR="006F30D2" w:rsidRPr="00BE3A0A">
        <w:t xml:space="preserve"> margin</w:t>
      </w:r>
      <w:r w:rsidRPr="00BE3A0A">
        <w:t xml:space="preserve"> from 2016 to 20</w:t>
      </w:r>
      <w:r w:rsidR="006F30D2" w:rsidRPr="00BE3A0A">
        <w:t>19</w:t>
      </w:r>
      <w:bookmarkEnd w:id="32"/>
    </w:p>
    <w:tbl>
      <w:tblPr>
        <w:tblStyle w:val="TableGrid"/>
        <w:tblW w:w="0" w:type="auto"/>
        <w:tblLook w:val="04A0" w:firstRow="1" w:lastRow="0" w:firstColumn="1" w:lastColumn="0" w:noHBand="0" w:noVBand="1"/>
      </w:tblPr>
      <w:tblGrid>
        <w:gridCol w:w="2254"/>
        <w:gridCol w:w="1690"/>
        <w:gridCol w:w="1691"/>
        <w:gridCol w:w="1690"/>
        <w:gridCol w:w="1691"/>
      </w:tblGrid>
      <w:tr w:rsidR="00DF5A60" w:rsidRPr="000B0852" w14:paraId="47A9053D" w14:textId="77777777" w:rsidTr="00080335">
        <w:tc>
          <w:tcPr>
            <w:tcW w:w="2254" w:type="dxa"/>
          </w:tcPr>
          <w:p w14:paraId="48158C7E" w14:textId="77777777" w:rsidR="00DF5A60" w:rsidRPr="00BE3A0A" w:rsidRDefault="00DF5A60" w:rsidP="00680505">
            <w:pPr>
              <w:rPr>
                <w:rFonts w:ascii="Arial" w:hAnsi="Arial" w:cs="Arial"/>
                <w:szCs w:val="24"/>
              </w:rPr>
            </w:pPr>
          </w:p>
        </w:tc>
        <w:tc>
          <w:tcPr>
            <w:tcW w:w="1690" w:type="dxa"/>
            <w:shd w:val="clear" w:color="auto" w:fill="BFBFBF" w:themeFill="background1" w:themeFillShade="BF"/>
          </w:tcPr>
          <w:p w14:paraId="7DBBAC37" w14:textId="313D74D6" w:rsidR="00DF5A60" w:rsidRPr="00BE3A0A" w:rsidRDefault="00DF5A60" w:rsidP="00680505">
            <w:pPr>
              <w:jc w:val="center"/>
              <w:rPr>
                <w:rFonts w:ascii="Arial" w:hAnsi="Arial" w:cs="Arial"/>
                <w:b/>
                <w:szCs w:val="24"/>
              </w:rPr>
            </w:pPr>
            <w:r w:rsidRPr="00BE3A0A">
              <w:rPr>
                <w:rFonts w:ascii="Arial" w:hAnsi="Arial" w:cs="Arial"/>
                <w:b/>
                <w:szCs w:val="24"/>
              </w:rPr>
              <w:t>2016</w:t>
            </w:r>
          </w:p>
        </w:tc>
        <w:tc>
          <w:tcPr>
            <w:tcW w:w="1691" w:type="dxa"/>
            <w:shd w:val="clear" w:color="auto" w:fill="BFBFBF" w:themeFill="background1" w:themeFillShade="BF"/>
          </w:tcPr>
          <w:p w14:paraId="23CAB025" w14:textId="1DB7FFA0" w:rsidR="00DF5A60" w:rsidRPr="00BE3A0A" w:rsidRDefault="00DF5A60" w:rsidP="00680505">
            <w:pPr>
              <w:jc w:val="center"/>
              <w:rPr>
                <w:rFonts w:ascii="Arial" w:hAnsi="Arial" w:cs="Arial"/>
                <w:b/>
                <w:szCs w:val="24"/>
              </w:rPr>
            </w:pPr>
            <w:r w:rsidRPr="00BE3A0A">
              <w:rPr>
                <w:rFonts w:ascii="Arial" w:hAnsi="Arial" w:cs="Arial"/>
                <w:b/>
                <w:szCs w:val="24"/>
              </w:rPr>
              <w:t>2017</w:t>
            </w:r>
          </w:p>
        </w:tc>
        <w:tc>
          <w:tcPr>
            <w:tcW w:w="1690" w:type="dxa"/>
            <w:shd w:val="clear" w:color="auto" w:fill="BFBFBF" w:themeFill="background1" w:themeFillShade="BF"/>
          </w:tcPr>
          <w:p w14:paraId="31D44027" w14:textId="36D65459" w:rsidR="00DF5A60" w:rsidRPr="00BE3A0A" w:rsidRDefault="00DF5A60" w:rsidP="00680505">
            <w:pPr>
              <w:jc w:val="center"/>
              <w:rPr>
                <w:rFonts w:ascii="Arial" w:hAnsi="Arial" w:cs="Arial"/>
                <w:b/>
                <w:szCs w:val="24"/>
              </w:rPr>
            </w:pPr>
            <w:r w:rsidRPr="00BE3A0A">
              <w:rPr>
                <w:rFonts w:ascii="Arial" w:hAnsi="Arial" w:cs="Arial"/>
                <w:b/>
                <w:szCs w:val="24"/>
              </w:rPr>
              <w:t>2018</w:t>
            </w:r>
          </w:p>
        </w:tc>
        <w:tc>
          <w:tcPr>
            <w:tcW w:w="1691" w:type="dxa"/>
            <w:shd w:val="clear" w:color="auto" w:fill="BFBFBF" w:themeFill="background1" w:themeFillShade="BF"/>
          </w:tcPr>
          <w:p w14:paraId="36ADE14D" w14:textId="29D3BE84" w:rsidR="00DF5A60" w:rsidRPr="00BE3A0A" w:rsidRDefault="00DF5A60" w:rsidP="00680505">
            <w:pPr>
              <w:jc w:val="center"/>
              <w:rPr>
                <w:rFonts w:ascii="Arial" w:hAnsi="Arial" w:cs="Arial"/>
                <w:b/>
                <w:szCs w:val="24"/>
              </w:rPr>
            </w:pPr>
            <w:r w:rsidRPr="00BE3A0A">
              <w:rPr>
                <w:rFonts w:ascii="Arial" w:hAnsi="Arial" w:cs="Arial"/>
                <w:b/>
                <w:szCs w:val="24"/>
              </w:rPr>
              <w:t>2019</w:t>
            </w:r>
          </w:p>
        </w:tc>
      </w:tr>
      <w:tr w:rsidR="008F145A" w:rsidRPr="000B0852" w14:paraId="743EE396" w14:textId="77777777" w:rsidTr="00080335">
        <w:tc>
          <w:tcPr>
            <w:tcW w:w="2254" w:type="dxa"/>
          </w:tcPr>
          <w:p w14:paraId="3A3ACCD4" w14:textId="3280B989" w:rsidR="008F145A" w:rsidRPr="00BE3A0A" w:rsidRDefault="008F145A" w:rsidP="008F145A">
            <w:pPr>
              <w:rPr>
                <w:rFonts w:ascii="Arial" w:hAnsi="Arial" w:cs="Arial"/>
                <w:b/>
                <w:szCs w:val="24"/>
              </w:rPr>
            </w:pPr>
            <w:r w:rsidRPr="00BE3A0A">
              <w:rPr>
                <w:rFonts w:ascii="Arial" w:hAnsi="Arial" w:cs="Arial"/>
                <w:b/>
                <w:szCs w:val="24"/>
              </w:rPr>
              <w:t>Profit (£)</w:t>
            </w:r>
          </w:p>
        </w:tc>
        <w:tc>
          <w:tcPr>
            <w:tcW w:w="1690" w:type="dxa"/>
          </w:tcPr>
          <w:p w14:paraId="7CD0A86B" w14:textId="2BFC6164" w:rsidR="008F145A" w:rsidRPr="00BE3A0A" w:rsidRDefault="008F145A" w:rsidP="008F145A">
            <w:pPr>
              <w:jc w:val="center"/>
              <w:rPr>
                <w:rFonts w:ascii="Arial" w:hAnsi="Arial" w:cs="Arial"/>
                <w:szCs w:val="24"/>
              </w:rPr>
            </w:pPr>
            <w:r>
              <w:t>**</w:t>
            </w:r>
          </w:p>
        </w:tc>
        <w:tc>
          <w:tcPr>
            <w:tcW w:w="1691" w:type="dxa"/>
          </w:tcPr>
          <w:p w14:paraId="6BDA150B" w14:textId="4F43A69D" w:rsidR="008F145A" w:rsidRPr="00BE3A0A" w:rsidRDefault="008F145A" w:rsidP="008F145A">
            <w:pPr>
              <w:jc w:val="center"/>
              <w:rPr>
                <w:rFonts w:ascii="Arial" w:hAnsi="Arial" w:cs="Arial"/>
                <w:szCs w:val="24"/>
              </w:rPr>
            </w:pPr>
            <w:r>
              <w:t>**</w:t>
            </w:r>
          </w:p>
        </w:tc>
        <w:tc>
          <w:tcPr>
            <w:tcW w:w="1690" w:type="dxa"/>
          </w:tcPr>
          <w:p w14:paraId="286630B9" w14:textId="68449708" w:rsidR="008F145A" w:rsidRPr="00BE3A0A" w:rsidRDefault="008F145A" w:rsidP="008F145A">
            <w:pPr>
              <w:jc w:val="center"/>
              <w:rPr>
                <w:rFonts w:ascii="Arial" w:hAnsi="Arial" w:cs="Arial"/>
                <w:szCs w:val="24"/>
              </w:rPr>
            </w:pPr>
            <w:r>
              <w:t>**</w:t>
            </w:r>
          </w:p>
        </w:tc>
        <w:tc>
          <w:tcPr>
            <w:tcW w:w="1691" w:type="dxa"/>
          </w:tcPr>
          <w:p w14:paraId="7367E812" w14:textId="339FEB2D" w:rsidR="008F145A" w:rsidRPr="00BE3A0A" w:rsidRDefault="008F145A" w:rsidP="008F145A">
            <w:pPr>
              <w:jc w:val="center"/>
              <w:rPr>
                <w:rFonts w:ascii="Arial" w:hAnsi="Arial" w:cs="Arial"/>
                <w:szCs w:val="24"/>
              </w:rPr>
            </w:pPr>
            <w:r>
              <w:t>**</w:t>
            </w:r>
          </w:p>
        </w:tc>
      </w:tr>
      <w:tr w:rsidR="008F145A" w:rsidRPr="000B0852" w14:paraId="65CB5241" w14:textId="77777777" w:rsidTr="00080335">
        <w:tc>
          <w:tcPr>
            <w:tcW w:w="2254" w:type="dxa"/>
          </w:tcPr>
          <w:p w14:paraId="2BADE4CF" w14:textId="4A4D8F02" w:rsidR="008F145A" w:rsidRPr="00BE3A0A" w:rsidRDefault="008F145A" w:rsidP="008F145A">
            <w:pPr>
              <w:rPr>
                <w:rFonts w:ascii="Arial" w:hAnsi="Arial" w:cs="Arial"/>
                <w:b/>
                <w:szCs w:val="24"/>
              </w:rPr>
            </w:pPr>
            <w:r w:rsidRPr="00BE3A0A">
              <w:rPr>
                <w:rFonts w:ascii="Arial" w:hAnsi="Arial" w:cs="Arial"/>
                <w:b/>
                <w:szCs w:val="24"/>
              </w:rPr>
              <w:lastRenderedPageBreak/>
              <w:t>Profit Margin %</w:t>
            </w:r>
          </w:p>
        </w:tc>
        <w:tc>
          <w:tcPr>
            <w:tcW w:w="1690" w:type="dxa"/>
          </w:tcPr>
          <w:p w14:paraId="492FA1A8" w14:textId="25367602" w:rsidR="008F145A" w:rsidRPr="00BE3A0A" w:rsidRDefault="008F145A" w:rsidP="008F145A">
            <w:pPr>
              <w:jc w:val="center"/>
              <w:rPr>
                <w:rFonts w:ascii="Arial" w:hAnsi="Arial" w:cs="Arial"/>
                <w:szCs w:val="24"/>
              </w:rPr>
            </w:pPr>
            <w:r>
              <w:t>**</w:t>
            </w:r>
          </w:p>
        </w:tc>
        <w:tc>
          <w:tcPr>
            <w:tcW w:w="1691" w:type="dxa"/>
          </w:tcPr>
          <w:p w14:paraId="4359764F" w14:textId="5803E7A5" w:rsidR="008F145A" w:rsidRPr="00BE3A0A" w:rsidRDefault="008F145A" w:rsidP="008F145A">
            <w:pPr>
              <w:jc w:val="center"/>
              <w:rPr>
                <w:rFonts w:ascii="Arial" w:hAnsi="Arial" w:cs="Arial"/>
                <w:szCs w:val="24"/>
              </w:rPr>
            </w:pPr>
            <w:r>
              <w:t>**</w:t>
            </w:r>
          </w:p>
        </w:tc>
        <w:tc>
          <w:tcPr>
            <w:tcW w:w="1690" w:type="dxa"/>
          </w:tcPr>
          <w:p w14:paraId="5A1C8B17" w14:textId="62E51D51" w:rsidR="008F145A" w:rsidRPr="00BE3A0A" w:rsidRDefault="008F145A" w:rsidP="008F145A">
            <w:pPr>
              <w:jc w:val="center"/>
              <w:rPr>
                <w:rFonts w:ascii="Arial" w:hAnsi="Arial" w:cs="Arial"/>
                <w:szCs w:val="24"/>
              </w:rPr>
            </w:pPr>
            <w:r>
              <w:t>**</w:t>
            </w:r>
          </w:p>
        </w:tc>
        <w:tc>
          <w:tcPr>
            <w:tcW w:w="1691" w:type="dxa"/>
          </w:tcPr>
          <w:p w14:paraId="1410DBC2" w14:textId="19280351" w:rsidR="008F145A" w:rsidRPr="00BE3A0A" w:rsidRDefault="008F145A" w:rsidP="008F145A">
            <w:pPr>
              <w:jc w:val="center"/>
              <w:rPr>
                <w:rFonts w:ascii="Arial" w:hAnsi="Arial" w:cs="Arial"/>
                <w:szCs w:val="24"/>
              </w:rPr>
            </w:pPr>
            <w:r>
              <w:t>**</w:t>
            </w:r>
          </w:p>
        </w:tc>
      </w:tr>
    </w:tbl>
    <w:p w14:paraId="2B669F69" w14:textId="77777777" w:rsidR="008F145A" w:rsidRPr="008F145A" w:rsidRDefault="008F145A" w:rsidP="008F145A">
      <w:pPr>
        <w:rPr>
          <w:i/>
          <w:iCs/>
        </w:rPr>
      </w:pPr>
      <w:r w:rsidRPr="008F145A">
        <w:rPr>
          <w:i/>
          <w:iCs/>
        </w:rPr>
        <w:t>[** Sensitive financial data redacted.]</w:t>
      </w:r>
    </w:p>
    <w:p w14:paraId="6B91309F" w14:textId="777A0BA9" w:rsidR="00274F6D" w:rsidRDefault="003E6274" w:rsidP="00274F6D">
      <w:r>
        <w:t>TRID</w:t>
      </w:r>
      <w:r w:rsidR="00DF5A60" w:rsidRPr="00274F6D">
        <w:t xml:space="preserve"> observe</w:t>
      </w:r>
      <w:r w:rsidR="00B641CE">
        <w:t>d</w:t>
      </w:r>
      <w:r w:rsidR="00DF5A60" w:rsidRPr="00274F6D">
        <w:t xml:space="preserve"> that</w:t>
      </w:r>
      <w:r w:rsidR="001967E1" w:rsidRPr="00274F6D">
        <w:t xml:space="preserve"> Selcoth Fisheries had </w:t>
      </w:r>
      <w:r w:rsidR="00E847CE" w:rsidRPr="00274F6D">
        <w:t>a loss</w:t>
      </w:r>
      <w:r w:rsidR="00DF5A60" w:rsidRPr="00274F6D">
        <w:t xml:space="preserve"> </w:t>
      </w:r>
      <w:r w:rsidR="00A956FC" w:rsidRPr="00274F6D">
        <w:t>in 2019</w:t>
      </w:r>
      <w:r w:rsidR="007B7058" w:rsidRPr="00274F6D">
        <w:t>.</w:t>
      </w:r>
      <w:r w:rsidR="00274F6D" w:rsidRPr="00274F6D">
        <w:t xml:space="preserve"> </w:t>
      </w:r>
    </w:p>
    <w:p w14:paraId="471F29E9" w14:textId="61576085" w:rsidR="00274F6D" w:rsidRDefault="00274F6D" w:rsidP="00274F6D">
      <w:pPr>
        <w:rPr>
          <w:rFonts w:eastAsiaTheme="majorEastAsia" w:cs="Arial"/>
          <w:szCs w:val="24"/>
        </w:rPr>
      </w:pPr>
      <w:r w:rsidRPr="00274F6D">
        <w:t>S</w:t>
      </w:r>
      <w:r w:rsidR="00D24546" w:rsidRPr="00274F6D">
        <w:t xml:space="preserve">elcoth Fisheries explained </w:t>
      </w:r>
      <w:r w:rsidR="00852F32" w:rsidRPr="00274F6D">
        <w:t xml:space="preserve">that they had borrowed </w:t>
      </w:r>
      <w:r w:rsidR="004A358D" w:rsidRPr="00274F6D">
        <w:t>a significant amount which has continued beyond 2019</w:t>
      </w:r>
      <w:r w:rsidR="00453D40" w:rsidRPr="00274F6D">
        <w:t xml:space="preserve"> due to </w:t>
      </w:r>
      <w:r w:rsidR="004A358D" w:rsidRPr="00274F6D">
        <w:t>infrastructure investment</w:t>
      </w:r>
      <w:r w:rsidR="00453D40" w:rsidRPr="00274F6D">
        <w:t>s and projects.</w:t>
      </w:r>
      <w:r>
        <w:t xml:space="preserve"> </w:t>
      </w:r>
      <w:r w:rsidR="004A358D" w:rsidRPr="00274F6D">
        <w:t xml:space="preserve">In 2019 there was a significant project connecting </w:t>
      </w:r>
      <w:r w:rsidR="00EA5F19">
        <w:t xml:space="preserve">the </w:t>
      </w:r>
      <w:r w:rsidR="004A358D" w:rsidRPr="00274F6D">
        <w:t>fish farm</w:t>
      </w:r>
      <w:r w:rsidR="00EA5F19">
        <w:t xml:space="preserve"> </w:t>
      </w:r>
      <w:r w:rsidR="004A358D" w:rsidRPr="00274F6D">
        <w:t>s</w:t>
      </w:r>
      <w:r w:rsidR="00EA5F19">
        <w:t>ites</w:t>
      </w:r>
      <w:r w:rsidR="004A358D" w:rsidRPr="00274F6D">
        <w:t xml:space="preserve"> to </w:t>
      </w:r>
      <w:r w:rsidR="00EA5F19">
        <w:t xml:space="preserve">a new renewable hydro-electric </w:t>
      </w:r>
      <w:r w:rsidR="004A358D" w:rsidRPr="00274F6D">
        <w:t>electricity supply.</w:t>
      </w:r>
      <w:r w:rsidR="004A358D" w:rsidRPr="00BE3A0A">
        <w:rPr>
          <w:rFonts w:eastAsiaTheme="majorEastAsia" w:cs="Arial"/>
          <w:szCs w:val="24"/>
        </w:rPr>
        <w:t xml:space="preserve"> </w:t>
      </w:r>
    </w:p>
    <w:p w14:paraId="6B35CF72" w14:textId="752D920C" w:rsidR="00274F6D" w:rsidRDefault="00453D40" w:rsidP="00274F6D">
      <w:r w:rsidRPr="00274F6D">
        <w:t xml:space="preserve">There have also been increases in the cost of production.  </w:t>
      </w:r>
      <w:r w:rsidR="004A358D" w:rsidRPr="00274F6D">
        <w:t>Due to concerns over the EU Exit</w:t>
      </w:r>
      <w:r w:rsidR="00630A91">
        <w:t>,</w:t>
      </w:r>
      <w:r w:rsidR="004A358D" w:rsidRPr="00274F6D">
        <w:t xml:space="preserve"> Selcoth Fisheries stockpiled feed </w:t>
      </w:r>
      <w:r w:rsidRPr="00274F6D">
        <w:t xml:space="preserve">twice in 2019.  A dry summer in 2019 led to fish </w:t>
      </w:r>
      <w:r w:rsidR="00EA5F19">
        <w:t>requiring additional inputs of supplementary oxygen due to low water levels combined with high water temperatures (there being less oxygen available in warmer water than cold water).  Oxygen is one of Selcoth Fisheries’ largest input costs.</w:t>
      </w:r>
    </w:p>
    <w:p w14:paraId="6A4F9E6F" w14:textId="554D05B7" w:rsidR="00274F6D" w:rsidRDefault="003E6274" w:rsidP="00274F6D">
      <w:r>
        <w:t>TRID</w:t>
      </w:r>
      <w:r w:rsidR="002C0D54" w:rsidRPr="00274F6D">
        <w:t xml:space="preserve"> is </w:t>
      </w:r>
      <w:r w:rsidR="00B50B19" w:rsidRPr="00274F6D">
        <w:t xml:space="preserve">satisfied </w:t>
      </w:r>
      <w:r w:rsidR="00996FDB">
        <w:t xml:space="preserve">that </w:t>
      </w:r>
      <w:r w:rsidR="00D7514C">
        <w:t>Selcoth Fisheries</w:t>
      </w:r>
      <w:r w:rsidR="00FB1DA4">
        <w:t>’</w:t>
      </w:r>
      <w:r w:rsidR="00630D6E" w:rsidRPr="00274F6D">
        <w:t xml:space="preserve"> business explanation of material change from profit making to a loss in 2019</w:t>
      </w:r>
      <w:r w:rsidR="00996FDB">
        <w:t xml:space="preserve"> is </w:t>
      </w:r>
      <w:r w:rsidR="00996FDB" w:rsidRPr="00274F6D">
        <w:t>reasonable</w:t>
      </w:r>
      <w:r w:rsidR="00630D6E" w:rsidRPr="00274F6D">
        <w:t xml:space="preserve">. </w:t>
      </w:r>
    </w:p>
    <w:p w14:paraId="41DD9597" w14:textId="06E121AA" w:rsidR="002A3909" w:rsidRDefault="00214860" w:rsidP="00274F6D">
      <w:pPr>
        <w:rPr>
          <w:rFonts w:eastAsiaTheme="majorEastAsia" w:cs="Arial"/>
          <w:szCs w:val="24"/>
        </w:rPr>
      </w:pPr>
      <w:r w:rsidRPr="00274F6D">
        <w:t>The i</w:t>
      </w:r>
      <w:r w:rsidR="00630D6E" w:rsidRPr="00274F6D">
        <w:t xml:space="preserve">ncrease in cost of production corresponds with what </w:t>
      </w:r>
      <w:r w:rsidR="003E6274">
        <w:t>TRID</w:t>
      </w:r>
      <w:r w:rsidR="00630D6E" w:rsidRPr="00274F6D">
        <w:t xml:space="preserve"> has seen in upward costs of sales trend over injury period</w:t>
      </w:r>
      <w:r w:rsidRPr="00274F6D">
        <w:t xml:space="preserve"> in </w:t>
      </w:r>
      <w:r w:rsidR="00A31F27">
        <w:t>Selcoth Fisheries’</w:t>
      </w:r>
      <w:r w:rsidRPr="00274F6D">
        <w:t xml:space="preserve"> financial accounts</w:t>
      </w:r>
      <w:r w:rsidR="00630D6E" w:rsidRPr="00274F6D">
        <w:t xml:space="preserve">. </w:t>
      </w:r>
      <w:r w:rsidRPr="00274F6D">
        <w:t xml:space="preserve">  Turnover falling is supported by the sales figures </w:t>
      </w:r>
      <w:r w:rsidR="003E6274">
        <w:t>TRID</w:t>
      </w:r>
      <w:r w:rsidRPr="00274F6D">
        <w:t xml:space="preserve"> has seen in the financial accounts. </w:t>
      </w:r>
    </w:p>
    <w:p w14:paraId="553489F6" w14:textId="77777777" w:rsidR="00274F6D" w:rsidRDefault="002A3909" w:rsidP="00264791">
      <w:pPr>
        <w:pStyle w:val="HeadingLevel2"/>
      </w:pPr>
      <w:r w:rsidRPr="002A3909">
        <w:t>Capacity and capacity utilisation</w:t>
      </w:r>
    </w:p>
    <w:p w14:paraId="3DCCB17C" w14:textId="77777777" w:rsidR="00274F6D" w:rsidRDefault="003F56A2" w:rsidP="00274F6D">
      <w:r w:rsidRPr="00274F6D">
        <w:t xml:space="preserve">Selcoth Fisheries presented data for production capacity between 2016 and 2019. This can be seen in the table below </w:t>
      </w:r>
    </w:p>
    <w:p w14:paraId="2793BFF9" w14:textId="51AB3826" w:rsidR="003F56A2" w:rsidRPr="00BE3A0A" w:rsidRDefault="003F56A2" w:rsidP="00447CB7">
      <w:pPr>
        <w:pStyle w:val="TableHeader"/>
      </w:pPr>
      <w:r w:rsidRPr="00BE3A0A">
        <w:t xml:space="preserve">Production capacity and capacity utilisation from 2016 to 2019 </w:t>
      </w:r>
    </w:p>
    <w:tbl>
      <w:tblPr>
        <w:tblStyle w:val="TableGrid"/>
        <w:tblW w:w="0" w:type="auto"/>
        <w:tblLook w:val="04A0" w:firstRow="1" w:lastRow="0" w:firstColumn="1" w:lastColumn="0" w:noHBand="0" w:noVBand="1"/>
      </w:tblPr>
      <w:tblGrid>
        <w:gridCol w:w="3256"/>
        <w:gridCol w:w="1417"/>
        <w:gridCol w:w="1418"/>
        <w:gridCol w:w="1559"/>
        <w:gridCol w:w="1366"/>
      </w:tblGrid>
      <w:tr w:rsidR="003F56A2" w:rsidRPr="000B0852" w14:paraId="50C4A312" w14:textId="77777777" w:rsidTr="00274F6D">
        <w:tc>
          <w:tcPr>
            <w:tcW w:w="3256" w:type="dxa"/>
          </w:tcPr>
          <w:p w14:paraId="6A3888B9" w14:textId="77777777" w:rsidR="003F56A2" w:rsidRPr="00BE3A0A" w:rsidRDefault="003F56A2" w:rsidP="00680505">
            <w:pPr>
              <w:rPr>
                <w:rFonts w:ascii="Arial" w:hAnsi="Arial" w:cs="Arial"/>
                <w:szCs w:val="24"/>
              </w:rPr>
            </w:pPr>
          </w:p>
        </w:tc>
        <w:tc>
          <w:tcPr>
            <w:tcW w:w="1417" w:type="dxa"/>
            <w:shd w:val="clear" w:color="auto" w:fill="BFBFBF" w:themeFill="background1" w:themeFillShade="BF"/>
          </w:tcPr>
          <w:p w14:paraId="15E2162C" w14:textId="77777777" w:rsidR="003F56A2" w:rsidRPr="00BE3A0A" w:rsidRDefault="003F56A2" w:rsidP="00680505">
            <w:pPr>
              <w:jc w:val="center"/>
              <w:rPr>
                <w:rFonts w:ascii="Arial" w:hAnsi="Arial" w:cs="Arial"/>
                <w:b/>
                <w:szCs w:val="24"/>
              </w:rPr>
            </w:pPr>
            <w:r w:rsidRPr="00BE3A0A">
              <w:rPr>
                <w:rFonts w:ascii="Arial" w:hAnsi="Arial" w:cs="Arial"/>
                <w:b/>
                <w:szCs w:val="24"/>
              </w:rPr>
              <w:t>2016</w:t>
            </w:r>
          </w:p>
        </w:tc>
        <w:tc>
          <w:tcPr>
            <w:tcW w:w="1418" w:type="dxa"/>
            <w:shd w:val="clear" w:color="auto" w:fill="BFBFBF" w:themeFill="background1" w:themeFillShade="BF"/>
          </w:tcPr>
          <w:p w14:paraId="1D795E38" w14:textId="77777777" w:rsidR="003F56A2" w:rsidRPr="00BE3A0A" w:rsidRDefault="003F56A2" w:rsidP="00680505">
            <w:pPr>
              <w:jc w:val="center"/>
              <w:rPr>
                <w:rFonts w:ascii="Arial" w:hAnsi="Arial" w:cs="Arial"/>
                <w:b/>
                <w:szCs w:val="24"/>
              </w:rPr>
            </w:pPr>
            <w:r w:rsidRPr="00BE3A0A">
              <w:rPr>
                <w:rFonts w:ascii="Arial" w:hAnsi="Arial" w:cs="Arial"/>
                <w:b/>
                <w:szCs w:val="24"/>
              </w:rPr>
              <w:t>2017</w:t>
            </w:r>
          </w:p>
        </w:tc>
        <w:tc>
          <w:tcPr>
            <w:tcW w:w="1559" w:type="dxa"/>
            <w:shd w:val="clear" w:color="auto" w:fill="BFBFBF" w:themeFill="background1" w:themeFillShade="BF"/>
          </w:tcPr>
          <w:p w14:paraId="542041B7" w14:textId="77777777" w:rsidR="003F56A2" w:rsidRPr="00BE3A0A" w:rsidRDefault="003F56A2" w:rsidP="00680505">
            <w:pPr>
              <w:jc w:val="center"/>
              <w:rPr>
                <w:rFonts w:ascii="Arial" w:hAnsi="Arial" w:cs="Arial"/>
                <w:b/>
                <w:szCs w:val="24"/>
              </w:rPr>
            </w:pPr>
            <w:r w:rsidRPr="00BE3A0A">
              <w:rPr>
                <w:rFonts w:ascii="Arial" w:hAnsi="Arial" w:cs="Arial"/>
                <w:b/>
                <w:szCs w:val="24"/>
              </w:rPr>
              <w:t>2018</w:t>
            </w:r>
          </w:p>
        </w:tc>
        <w:tc>
          <w:tcPr>
            <w:tcW w:w="1366" w:type="dxa"/>
            <w:shd w:val="clear" w:color="auto" w:fill="BFBFBF" w:themeFill="background1" w:themeFillShade="BF"/>
          </w:tcPr>
          <w:p w14:paraId="7485EC3C" w14:textId="77777777" w:rsidR="003F56A2" w:rsidRPr="00BE3A0A" w:rsidRDefault="003F56A2" w:rsidP="00680505">
            <w:pPr>
              <w:jc w:val="center"/>
              <w:rPr>
                <w:rFonts w:ascii="Arial" w:hAnsi="Arial" w:cs="Arial"/>
                <w:b/>
                <w:szCs w:val="24"/>
              </w:rPr>
            </w:pPr>
            <w:r w:rsidRPr="00BE3A0A">
              <w:rPr>
                <w:rFonts w:ascii="Arial" w:hAnsi="Arial" w:cs="Arial"/>
                <w:b/>
                <w:szCs w:val="24"/>
              </w:rPr>
              <w:t>2019</w:t>
            </w:r>
          </w:p>
        </w:tc>
      </w:tr>
      <w:tr w:rsidR="003F56A2" w:rsidRPr="000B0852" w14:paraId="20082FC8" w14:textId="77777777" w:rsidTr="00274F6D">
        <w:tc>
          <w:tcPr>
            <w:tcW w:w="3256" w:type="dxa"/>
          </w:tcPr>
          <w:p w14:paraId="22B0CB53" w14:textId="49BABD87" w:rsidR="003F56A2" w:rsidRPr="00BE3A0A" w:rsidRDefault="003F56A2" w:rsidP="00680505">
            <w:pPr>
              <w:rPr>
                <w:rFonts w:ascii="Arial" w:hAnsi="Arial" w:cs="Arial"/>
                <w:b/>
                <w:szCs w:val="24"/>
              </w:rPr>
            </w:pPr>
            <w:r w:rsidRPr="00BE3A0A">
              <w:rPr>
                <w:rFonts w:ascii="Arial" w:hAnsi="Arial" w:cs="Arial"/>
                <w:b/>
                <w:szCs w:val="24"/>
              </w:rPr>
              <w:t>Production capacity</w:t>
            </w:r>
            <w:r w:rsidR="009D129E" w:rsidRPr="00BE3A0A">
              <w:rPr>
                <w:rFonts w:ascii="Arial" w:hAnsi="Arial" w:cs="Arial"/>
                <w:b/>
                <w:szCs w:val="24"/>
              </w:rPr>
              <w:t xml:space="preserve"> (tonnes)</w:t>
            </w:r>
          </w:p>
        </w:tc>
        <w:tc>
          <w:tcPr>
            <w:tcW w:w="1417" w:type="dxa"/>
          </w:tcPr>
          <w:p w14:paraId="7374E433" w14:textId="33E00F1F" w:rsidR="003F56A2" w:rsidRPr="00BE3A0A" w:rsidRDefault="009D129E" w:rsidP="00680505">
            <w:pPr>
              <w:jc w:val="center"/>
              <w:rPr>
                <w:rFonts w:ascii="Arial" w:hAnsi="Arial" w:cs="Arial"/>
                <w:szCs w:val="24"/>
              </w:rPr>
            </w:pPr>
            <w:r w:rsidRPr="00BE3A0A">
              <w:rPr>
                <w:rFonts w:ascii="Arial" w:hAnsi="Arial" w:cs="Arial"/>
                <w:szCs w:val="24"/>
              </w:rPr>
              <w:t>300</w:t>
            </w:r>
          </w:p>
        </w:tc>
        <w:tc>
          <w:tcPr>
            <w:tcW w:w="1418" w:type="dxa"/>
          </w:tcPr>
          <w:p w14:paraId="66636971" w14:textId="67F4930A" w:rsidR="003F56A2" w:rsidRPr="00BE3A0A" w:rsidRDefault="009D129E" w:rsidP="00680505">
            <w:pPr>
              <w:jc w:val="center"/>
              <w:rPr>
                <w:rFonts w:ascii="Arial" w:hAnsi="Arial" w:cs="Arial"/>
                <w:szCs w:val="24"/>
              </w:rPr>
            </w:pPr>
            <w:r w:rsidRPr="00BE3A0A">
              <w:rPr>
                <w:rFonts w:ascii="Arial" w:hAnsi="Arial" w:cs="Arial"/>
                <w:szCs w:val="24"/>
              </w:rPr>
              <w:t>300</w:t>
            </w:r>
          </w:p>
        </w:tc>
        <w:tc>
          <w:tcPr>
            <w:tcW w:w="1559" w:type="dxa"/>
          </w:tcPr>
          <w:p w14:paraId="0ED10A11" w14:textId="3103B8AC" w:rsidR="003F56A2" w:rsidRPr="00BE3A0A" w:rsidRDefault="009D129E" w:rsidP="00680505">
            <w:pPr>
              <w:jc w:val="center"/>
              <w:rPr>
                <w:rFonts w:ascii="Arial" w:hAnsi="Arial" w:cs="Arial"/>
                <w:szCs w:val="24"/>
              </w:rPr>
            </w:pPr>
            <w:r w:rsidRPr="00BE3A0A">
              <w:rPr>
                <w:rFonts w:ascii="Arial" w:hAnsi="Arial" w:cs="Arial"/>
                <w:szCs w:val="24"/>
              </w:rPr>
              <w:t>300</w:t>
            </w:r>
          </w:p>
        </w:tc>
        <w:tc>
          <w:tcPr>
            <w:tcW w:w="1366" w:type="dxa"/>
          </w:tcPr>
          <w:p w14:paraId="047BE4E1" w14:textId="1F3FD8EE" w:rsidR="003F56A2" w:rsidRPr="00BE3A0A" w:rsidRDefault="009D129E" w:rsidP="00680505">
            <w:pPr>
              <w:jc w:val="center"/>
              <w:rPr>
                <w:rFonts w:ascii="Arial" w:hAnsi="Arial" w:cs="Arial"/>
                <w:szCs w:val="24"/>
              </w:rPr>
            </w:pPr>
            <w:r w:rsidRPr="00BE3A0A">
              <w:rPr>
                <w:rFonts w:ascii="Arial" w:hAnsi="Arial" w:cs="Arial"/>
                <w:szCs w:val="24"/>
              </w:rPr>
              <w:t>300</w:t>
            </w:r>
          </w:p>
        </w:tc>
      </w:tr>
      <w:tr w:rsidR="003F56A2" w:rsidRPr="000B0852" w14:paraId="243054D2" w14:textId="77777777" w:rsidTr="00274F6D">
        <w:tc>
          <w:tcPr>
            <w:tcW w:w="3256" w:type="dxa"/>
          </w:tcPr>
          <w:p w14:paraId="751DCD4A" w14:textId="21725CC2" w:rsidR="003F56A2" w:rsidRPr="00BE3A0A" w:rsidRDefault="003F56A2" w:rsidP="00680505">
            <w:pPr>
              <w:rPr>
                <w:rFonts w:ascii="Arial" w:hAnsi="Arial" w:cs="Arial"/>
                <w:b/>
                <w:szCs w:val="24"/>
              </w:rPr>
            </w:pPr>
            <w:r w:rsidRPr="00BE3A0A">
              <w:rPr>
                <w:rFonts w:ascii="Arial" w:hAnsi="Arial" w:cs="Arial"/>
                <w:b/>
                <w:szCs w:val="24"/>
              </w:rPr>
              <w:t>Capacity Utilisation</w:t>
            </w:r>
            <w:r w:rsidR="009D129E" w:rsidRPr="00BE3A0A">
              <w:rPr>
                <w:rFonts w:ascii="Arial" w:hAnsi="Arial" w:cs="Arial"/>
                <w:b/>
                <w:szCs w:val="24"/>
              </w:rPr>
              <w:t xml:space="preserve"> %</w:t>
            </w:r>
          </w:p>
        </w:tc>
        <w:tc>
          <w:tcPr>
            <w:tcW w:w="1417" w:type="dxa"/>
          </w:tcPr>
          <w:p w14:paraId="13599495" w14:textId="05EF9A2A" w:rsidR="003F56A2" w:rsidRPr="00BE3A0A" w:rsidRDefault="009D129E" w:rsidP="00680505">
            <w:pPr>
              <w:jc w:val="center"/>
              <w:rPr>
                <w:rFonts w:ascii="Arial" w:hAnsi="Arial" w:cs="Arial"/>
                <w:szCs w:val="24"/>
              </w:rPr>
            </w:pPr>
            <w:r w:rsidRPr="00BE3A0A">
              <w:rPr>
                <w:rFonts w:ascii="Arial" w:hAnsi="Arial" w:cs="Arial"/>
                <w:szCs w:val="24"/>
              </w:rPr>
              <w:t>88</w:t>
            </w:r>
          </w:p>
        </w:tc>
        <w:tc>
          <w:tcPr>
            <w:tcW w:w="1418" w:type="dxa"/>
          </w:tcPr>
          <w:p w14:paraId="6EA5E5FA" w14:textId="35A698B4" w:rsidR="003F56A2" w:rsidRPr="00BE3A0A" w:rsidRDefault="009D129E" w:rsidP="00680505">
            <w:pPr>
              <w:jc w:val="center"/>
              <w:rPr>
                <w:rFonts w:ascii="Arial" w:hAnsi="Arial" w:cs="Arial"/>
                <w:szCs w:val="24"/>
              </w:rPr>
            </w:pPr>
            <w:r w:rsidRPr="00BE3A0A">
              <w:rPr>
                <w:rFonts w:ascii="Arial" w:hAnsi="Arial" w:cs="Arial"/>
                <w:szCs w:val="24"/>
              </w:rPr>
              <w:t>93</w:t>
            </w:r>
          </w:p>
        </w:tc>
        <w:tc>
          <w:tcPr>
            <w:tcW w:w="1559" w:type="dxa"/>
          </w:tcPr>
          <w:p w14:paraId="6D749D75" w14:textId="6757CE71" w:rsidR="003F56A2" w:rsidRPr="00BE3A0A" w:rsidRDefault="009D129E" w:rsidP="00680505">
            <w:pPr>
              <w:jc w:val="center"/>
              <w:rPr>
                <w:rFonts w:ascii="Arial" w:hAnsi="Arial" w:cs="Arial"/>
                <w:szCs w:val="24"/>
              </w:rPr>
            </w:pPr>
            <w:r w:rsidRPr="00BE3A0A">
              <w:rPr>
                <w:rFonts w:ascii="Arial" w:hAnsi="Arial" w:cs="Arial"/>
                <w:szCs w:val="24"/>
              </w:rPr>
              <w:t>87</w:t>
            </w:r>
          </w:p>
        </w:tc>
        <w:tc>
          <w:tcPr>
            <w:tcW w:w="1366" w:type="dxa"/>
          </w:tcPr>
          <w:p w14:paraId="2DC9723D" w14:textId="0B2A31D2" w:rsidR="003F56A2" w:rsidRPr="00BE3A0A" w:rsidRDefault="009D129E" w:rsidP="00680505">
            <w:pPr>
              <w:jc w:val="center"/>
              <w:rPr>
                <w:rFonts w:ascii="Arial" w:hAnsi="Arial" w:cs="Arial"/>
                <w:szCs w:val="24"/>
              </w:rPr>
            </w:pPr>
            <w:r w:rsidRPr="00BE3A0A">
              <w:rPr>
                <w:rFonts w:ascii="Arial" w:hAnsi="Arial" w:cs="Arial"/>
                <w:szCs w:val="24"/>
              </w:rPr>
              <w:t>95</w:t>
            </w:r>
          </w:p>
        </w:tc>
      </w:tr>
    </w:tbl>
    <w:p w14:paraId="41C30E7C" w14:textId="77777777" w:rsidR="00427D1D" w:rsidRDefault="00427D1D" w:rsidP="00274F6D"/>
    <w:p w14:paraId="5BD77C56" w14:textId="03FAA61B" w:rsidR="00274F6D" w:rsidRDefault="003F56A2" w:rsidP="00274F6D">
      <w:r w:rsidRPr="00BE3A0A">
        <w:t>Capacity utilisation is calculated by production volume divided by production capacity.</w:t>
      </w:r>
      <w:r w:rsidR="00274F6D">
        <w:t xml:space="preserve"> </w:t>
      </w:r>
      <w:r w:rsidR="00BD0462" w:rsidRPr="00BE3A0A">
        <w:t xml:space="preserve">Selcoth Fisheries explained that the Scottish Environment Protection Agency (SEPA) issues abstraction licenses for volumes of water that can be used. </w:t>
      </w:r>
    </w:p>
    <w:p w14:paraId="6F6F472A" w14:textId="2A83FC2F" w:rsidR="00274F6D" w:rsidRDefault="00BD0462" w:rsidP="00274F6D">
      <w:r w:rsidRPr="00BE3A0A">
        <w:t xml:space="preserve">The other factor in determining production capacity is stocking densities. This is dependent on welfare and guidelines such as </w:t>
      </w:r>
      <w:r w:rsidR="001805AC" w:rsidRPr="00BE3A0A">
        <w:t xml:space="preserve">those set by the </w:t>
      </w:r>
      <w:r w:rsidRPr="00BE3A0A">
        <w:t xml:space="preserve">RSPCA. </w:t>
      </w:r>
      <w:r w:rsidR="00843EBA" w:rsidRPr="00BE3A0A">
        <w:t>Selcoth Fisheries have a t</w:t>
      </w:r>
      <w:r w:rsidRPr="00BE3A0A">
        <w:t>arget of 60 cubic meters stocking density</w:t>
      </w:r>
      <w:r w:rsidR="00843EBA" w:rsidRPr="00BE3A0A">
        <w:t xml:space="preserve"> as set by the RSPCA. </w:t>
      </w:r>
      <w:r w:rsidRPr="00BE3A0A">
        <w:t>Acceptable levels also depend on age of fish and local environmental conditions: higher stock density in winter</w:t>
      </w:r>
      <w:r w:rsidR="00757D40">
        <w:t xml:space="preserve"> is more</w:t>
      </w:r>
      <w:r w:rsidRPr="00BE3A0A">
        <w:t xml:space="preserve"> appropriate</w:t>
      </w:r>
      <w:r w:rsidR="00CF24C4">
        <w:t xml:space="preserve"> than</w:t>
      </w:r>
      <w:r w:rsidRPr="00BE3A0A">
        <w:t xml:space="preserve"> in summer. </w:t>
      </w:r>
    </w:p>
    <w:p w14:paraId="29CDA7DD" w14:textId="446BE1DE" w:rsidR="00274F6D" w:rsidRDefault="003E6274" w:rsidP="00274F6D">
      <w:r>
        <w:t>TRID</w:t>
      </w:r>
      <w:r w:rsidR="00E214F6" w:rsidRPr="00BE3A0A">
        <w:t xml:space="preserve"> requested and was provided with abstraction licences for the 3 distinct water inlets</w:t>
      </w:r>
      <w:r w:rsidR="00E847CE" w:rsidRPr="00BE3A0A">
        <w:t>:</w:t>
      </w:r>
      <w:r w:rsidR="009A31CC" w:rsidRPr="00BE3A0A">
        <w:t xml:space="preserve"> </w:t>
      </w:r>
      <w:r w:rsidR="00E214F6" w:rsidRPr="00BE3A0A">
        <w:t>the hatchery</w:t>
      </w:r>
      <w:r w:rsidR="009A31CC" w:rsidRPr="00BE3A0A">
        <w:t>,</w:t>
      </w:r>
      <w:r w:rsidR="00E214F6" w:rsidRPr="00BE3A0A">
        <w:t xml:space="preserve"> the Moffat Water ponds and the New Farm ponds (all </w:t>
      </w:r>
      <w:r w:rsidR="5A98BBE1" w:rsidRPr="00BE3A0A">
        <w:t>three</w:t>
      </w:r>
      <w:r w:rsidR="00E214F6" w:rsidRPr="00BE3A0A">
        <w:t xml:space="preserve"> sites forming part of Selcoth Fisheries Ltd</w:t>
      </w:r>
      <w:r w:rsidR="00DE3253">
        <w:t>)</w:t>
      </w:r>
      <w:r w:rsidR="00E214F6" w:rsidRPr="00BE3A0A">
        <w:t xml:space="preserve">. </w:t>
      </w:r>
    </w:p>
    <w:p w14:paraId="6DCC1D06" w14:textId="246E6F91" w:rsidR="00274F6D" w:rsidRDefault="00E214F6" w:rsidP="00274F6D">
      <w:r w:rsidRPr="00BE3A0A">
        <w:t>This confirm</w:t>
      </w:r>
      <w:r w:rsidR="00462003">
        <w:t>ed the</w:t>
      </w:r>
      <w:r w:rsidRPr="00BE3A0A">
        <w:t xml:space="preserve"> maximum rate of abstraction per second and per day. </w:t>
      </w:r>
    </w:p>
    <w:p w14:paraId="2D091796" w14:textId="77777777" w:rsidR="00274F6D" w:rsidRDefault="00E214F6" w:rsidP="00274F6D">
      <w:r w:rsidRPr="00F56CAC">
        <w:lastRenderedPageBreak/>
        <w:t xml:space="preserve">Alongside this Selcoth Fisheries provided an extract from Fish Talk (Stock Sheet). This does not show capacity output in a given year. This is a static snapshot of what the fish farm is holding at the time of </w:t>
      </w:r>
      <w:r w:rsidR="00C66C1D" w:rsidRPr="00F56CAC">
        <w:t xml:space="preserve">the </w:t>
      </w:r>
      <w:r w:rsidRPr="00F56CAC">
        <w:t>extract.</w:t>
      </w:r>
      <w:r w:rsidR="00274F6D">
        <w:t xml:space="preserve"> </w:t>
      </w:r>
    </w:p>
    <w:p w14:paraId="130F3DAF" w14:textId="77777777" w:rsidR="00274F6D" w:rsidRDefault="00AE07E0" w:rsidP="00274F6D">
      <w:r w:rsidRPr="00BE3A0A">
        <w:t xml:space="preserve">Selcoth Fisheries explained further that the tonne annual capacity of 300 is an estimation of the total output that the farm would be capable </w:t>
      </w:r>
      <w:r w:rsidR="00B25E2E" w:rsidRPr="00BE3A0A">
        <w:t xml:space="preserve">of </w:t>
      </w:r>
      <w:r w:rsidRPr="00BE3A0A">
        <w:t xml:space="preserve">in a perfect year. </w:t>
      </w:r>
    </w:p>
    <w:p w14:paraId="4C7A7CF9" w14:textId="68BAEED4" w:rsidR="00274F6D" w:rsidRDefault="003E6274" w:rsidP="00274F6D">
      <w:r>
        <w:t>TRID</w:t>
      </w:r>
      <w:r w:rsidR="00AE07E0" w:rsidRPr="00BE3A0A">
        <w:t xml:space="preserve"> requested clarification</w:t>
      </w:r>
      <w:r w:rsidR="00843EBA" w:rsidRPr="00BE3A0A">
        <w:t xml:space="preserve"> and received the following explanation</w:t>
      </w:r>
      <w:r w:rsidR="00AE07E0" w:rsidRPr="00BE3A0A">
        <w:t xml:space="preserve">. </w:t>
      </w:r>
    </w:p>
    <w:p w14:paraId="52A3D2E6" w14:textId="5AA3798A" w:rsidR="00AE07E0" w:rsidRPr="00BE3A0A" w:rsidRDefault="00AE07E0" w:rsidP="00274F6D">
      <w:r w:rsidRPr="00BE3A0A">
        <w:t>The production capacity of Selcoth Fisheries Ltd is limited by the following constraints:</w:t>
      </w:r>
    </w:p>
    <w:p w14:paraId="42211766" w14:textId="49C470E1" w:rsidR="009020FD" w:rsidRDefault="00AE07E0" w:rsidP="00264791">
      <w:pPr>
        <w:pStyle w:val="BulletLevel1Text"/>
      </w:pPr>
      <w:r w:rsidRPr="00BE3A0A">
        <w:t xml:space="preserve">Fixed volume of water that Selcoth Fisheries are licenced to abstract from the river system by SEPA as per the licences provided.  </w:t>
      </w:r>
      <w:r w:rsidR="00D77438">
        <w:br/>
      </w:r>
      <w:r w:rsidR="00C02A4F" w:rsidRPr="00BE3A0A">
        <w:t xml:space="preserve"> </w:t>
      </w:r>
    </w:p>
    <w:p w14:paraId="2FB4FCB5" w14:textId="102B4660" w:rsidR="009020FD" w:rsidRDefault="00AE07E0" w:rsidP="00264791">
      <w:pPr>
        <w:pStyle w:val="BulletLevel1Text"/>
        <w:numPr>
          <w:ilvl w:val="1"/>
          <w:numId w:val="5"/>
        </w:numPr>
      </w:pPr>
      <w:r w:rsidRPr="00BE3A0A">
        <w:t>The figures in these</w:t>
      </w:r>
      <w:r w:rsidR="00843EBA" w:rsidRPr="00BE3A0A">
        <w:t xml:space="preserve"> licences</w:t>
      </w:r>
      <w:r w:rsidRPr="00BE3A0A">
        <w:t xml:space="preserve"> relate to water flow per second, which in turn determines the dimensions and organisational layout of the fish holding units (tanks and ponds) to create a water flow through the ponds that is of an appropriate speed for the rainbow trout to be able to hold their position in the water column (i.e. to not be too fast) whilst also being fast enough to bring fresh oxygen into the units and assist with clearing out fish waste and excess food.  </w:t>
      </w:r>
      <w:r w:rsidR="00D77438">
        <w:br/>
      </w:r>
    </w:p>
    <w:p w14:paraId="4D6AD04C" w14:textId="43C9F04F" w:rsidR="005D30CA" w:rsidRPr="00D12926" w:rsidRDefault="00AE07E0" w:rsidP="00264791">
      <w:pPr>
        <w:pStyle w:val="BulletLevel1Text"/>
        <w:numPr>
          <w:ilvl w:val="1"/>
          <w:numId w:val="5"/>
        </w:numPr>
      </w:pPr>
      <w:r w:rsidRPr="00D12926">
        <w:t>The cubic metre dimensions and positions of the fish holding units are therefore fixed and will remain fixed until such time as the abstraction volumes change. The abstraction volumes have not changed in the past and there is no expectation of them changing in the future.</w:t>
      </w:r>
      <w:r w:rsidR="00C777C3">
        <w:t xml:space="preserve"> </w:t>
      </w:r>
      <w:r w:rsidRPr="00D12926">
        <w:t>The quantity and biomass of fish that can be stocked within a given volume of water is limited by welfare constraints with a target upper threshold of 60kg/m3.  This is set by the RSPCA Farm Assured production quality standard</w:t>
      </w:r>
      <w:r w:rsidR="00DB7C9F" w:rsidRPr="00BE3A0A">
        <w:rPr>
          <w:rStyle w:val="EndnoteReference"/>
          <w:szCs w:val="24"/>
        </w:rPr>
        <w:endnoteReference w:id="6"/>
      </w:r>
      <w:r w:rsidRPr="00D12926">
        <w:t xml:space="preserve"> and is an optional standard that Selcoth Fisheries Ltd chooses to be accredited to.  </w:t>
      </w:r>
      <w:r w:rsidR="00D77438">
        <w:br/>
      </w:r>
    </w:p>
    <w:p w14:paraId="533B517B" w14:textId="5A3BC714" w:rsidR="00641D6C" w:rsidRPr="00641D6C" w:rsidRDefault="00AE07E0" w:rsidP="00264791">
      <w:pPr>
        <w:pStyle w:val="BulletLevel1Text"/>
        <w:rPr>
          <w:szCs w:val="24"/>
        </w:rPr>
      </w:pPr>
      <w:r w:rsidRPr="00BE3A0A">
        <w:t xml:space="preserve">The stocking densities of each unit are permanently fluctuating based on fish growth, fish harvest/sale </w:t>
      </w:r>
      <w:r w:rsidR="00191E95" w:rsidRPr="00BE3A0A">
        <w:t>activities</w:t>
      </w:r>
      <w:r w:rsidRPr="00BE3A0A">
        <w:t xml:space="preserve"> and fish mortalities.  </w:t>
      </w:r>
      <w:r w:rsidR="00D77438">
        <w:br/>
      </w:r>
    </w:p>
    <w:p w14:paraId="466C902C" w14:textId="42513078" w:rsidR="00D12926" w:rsidRDefault="00AE07E0" w:rsidP="00264791">
      <w:pPr>
        <w:pStyle w:val="BulletLevel1Text"/>
        <w:numPr>
          <w:ilvl w:val="1"/>
          <w:numId w:val="5"/>
        </w:numPr>
        <w:rPr>
          <w:szCs w:val="24"/>
        </w:rPr>
      </w:pPr>
      <w:r w:rsidRPr="00641D6C">
        <w:t>Fish populations (based on the batch of rainbow trout ova received into the sites) are kept separated for traceability purposes and once graded for size/</w:t>
      </w:r>
      <w:r w:rsidR="00E847CE" w:rsidRPr="00641D6C">
        <w:t>quality or</w:t>
      </w:r>
      <w:r w:rsidRPr="00641D6C">
        <w:t xml:space="preserve"> vaccinated according to final destination fish groups cannot be remixed.</w:t>
      </w:r>
      <w:r w:rsidRPr="009020FD">
        <w:rPr>
          <w:szCs w:val="24"/>
        </w:rPr>
        <w:t xml:space="preserve">  </w:t>
      </w:r>
      <w:r w:rsidR="00D77438">
        <w:rPr>
          <w:szCs w:val="24"/>
        </w:rPr>
        <w:br/>
      </w:r>
    </w:p>
    <w:p w14:paraId="769D8486" w14:textId="40DDEA8B" w:rsidR="00AE07E0" w:rsidRDefault="00191E95" w:rsidP="00264791">
      <w:pPr>
        <w:pStyle w:val="BulletLevel1Text"/>
        <w:numPr>
          <w:ilvl w:val="1"/>
          <w:numId w:val="5"/>
        </w:numPr>
      </w:pPr>
      <w:r w:rsidRPr="00641D6C">
        <w:t>T</w:t>
      </w:r>
      <w:r w:rsidR="00AE07E0" w:rsidRPr="00641D6C">
        <w:t>he individual stocking densities within each holding unit are constantly adapting and being managed and cannot be kept at an even 60kg/m3 throughout the production cycle.</w:t>
      </w:r>
      <w:r w:rsidR="005D30CA" w:rsidRPr="00641D6C">
        <w:t xml:space="preserve"> </w:t>
      </w:r>
      <w:r w:rsidR="00AE07E0" w:rsidRPr="00641D6C">
        <w:t xml:space="preserve">Fish groups are separated at different times throughout their life cycle according to speed of growth (front runners separated from middle of the pack separated from slow growers), quality and vaccination requirements as determined by final sale/destination.  When </w:t>
      </w:r>
      <w:r w:rsidR="00EA5F19">
        <w:t xml:space="preserve">grading fish from a given unit into new units Selcoth </w:t>
      </w:r>
      <w:r w:rsidR="00EA5F19">
        <w:lastRenderedPageBreak/>
        <w:t xml:space="preserve">Fisheries are required to have </w:t>
      </w:r>
      <w:r w:rsidR="00AE07E0" w:rsidRPr="00641D6C">
        <w:t>between two and four additional empty units to place the newly separated fish into.  This is another reason why stocking densities cannot be kept at an even 60kg/m3 across the available water within all of the holding units.</w:t>
      </w:r>
    </w:p>
    <w:p w14:paraId="13F1F734" w14:textId="77777777" w:rsidR="00AE07E0" w:rsidRPr="00BE3A0A" w:rsidRDefault="00AE07E0" w:rsidP="007075F2">
      <w:pPr>
        <w:pStyle w:val="BulletLevel1Text"/>
        <w:numPr>
          <w:ilvl w:val="0"/>
          <w:numId w:val="0"/>
        </w:numPr>
        <w:ind w:left="360"/>
        <w:rPr>
          <w:szCs w:val="24"/>
        </w:rPr>
      </w:pPr>
    </w:p>
    <w:p w14:paraId="671245BC" w14:textId="5977AD14" w:rsidR="008071BC" w:rsidRDefault="00AE07E0" w:rsidP="007075F2">
      <w:proofErr w:type="gramStart"/>
      <w:r w:rsidRPr="007075F2">
        <w:t>Taking into account</w:t>
      </w:r>
      <w:proofErr w:type="gramEnd"/>
      <w:r w:rsidRPr="007075F2">
        <w:t xml:space="preserve"> these factors, and the historic actual production figures over the last 5 years where production has been steadily increasing year on year, the upper limit of production capacity has been estimated </w:t>
      </w:r>
      <w:r w:rsidR="005D30CA" w:rsidRPr="007075F2">
        <w:t xml:space="preserve">by Selcoth Fisheries </w:t>
      </w:r>
      <w:r w:rsidRPr="007075F2">
        <w:t xml:space="preserve">at 300 tonnes/ year. </w:t>
      </w:r>
    </w:p>
    <w:p w14:paraId="3CBEFB55" w14:textId="098A8492" w:rsidR="007075F2" w:rsidRDefault="003E6274" w:rsidP="007075F2">
      <w:pPr>
        <w:rPr>
          <w:szCs w:val="24"/>
        </w:rPr>
      </w:pPr>
      <w:r>
        <w:t>TRID</w:t>
      </w:r>
      <w:r w:rsidR="00B86951" w:rsidRPr="007075F2">
        <w:t xml:space="preserve"> is satisfied </w:t>
      </w:r>
      <w:r w:rsidR="001E7DEA">
        <w:t>that the</w:t>
      </w:r>
      <w:r w:rsidR="00B86951" w:rsidRPr="007075F2">
        <w:t xml:space="preserve"> explanation provided</w:t>
      </w:r>
      <w:r w:rsidR="001E7DEA">
        <w:t xml:space="preserve"> by Selcoth Fisheries is reasonable</w:t>
      </w:r>
      <w:r w:rsidR="00B86951" w:rsidRPr="007075F2">
        <w:rPr>
          <w:rFonts w:cs="Arial"/>
          <w:szCs w:val="24"/>
        </w:rPr>
        <w:t>.</w:t>
      </w:r>
    </w:p>
    <w:p w14:paraId="5E7C8679" w14:textId="05BCBE87" w:rsidR="00C256BF" w:rsidRPr="002A3909" w:rsidRDefault="002A3909" w:rsidP="007075F2">
      <w:pPr>
        <w:pStyle w:val="HeadingLevel2"/>
      </w:pPr>
      <w:r w:rsidRPr="002A3909">
        <w:t>Cash Flow</w:t>
      </w:r>
    </w:p>
    <w:p w14:paraId="0406CE2D" w14:textId="77777777" w:rsidR="007075F2" w:rsidRDefault="00906447" w:rsidP="007075F2">
      <w:r w:rsidRPr="00BE3A0A">
        <w:t xml:space="preserve">Selcoth Fisheries report under the Financial Reporting Standard (FRS) 102 as applicable for small entities. </w:t>
      </w:r>
    </w:p>
    <w:p w14:paraId="36BACC74" w14:textId="34351D17" w:rsidR="007075F2" w:rsidRDefault="00906447" w:rsidP="007075F2">
      <w:r w:rsidRPr="00BE3A0A">
        <w:t xml:space="preserve">Part of this standard stipulates that a small company is not required to produce a cash flow statement. </w:t>
      </w:r>
      <w:r w:rsidR="00E847CE" w:rsidRPr="00BE3A0A">
        <w:t xml:space="preserve">Under FRS 102 </w:t>
      </w:r>
      <w:r w:rsidR="001237E7" w:rsidRPr="00BE3A0A">
        <w:t>Selcoth Fisheries</w:t>
      </w:r>
      <w:r w:rsidR="00980C1A" w:rsidRPr="00BE3A0A">
        <w:t xml:space="preserve"> </w:t>
      </w:r>
      <w:r w:rsidRPr="00BE3A0A">
        <w:t>does</w:t>
      </w:r>
      <w:r w:rsidR="000E696F" w:rsidRPr="00BE3A0A">
        <w:t xml:space="preserve"> </w:t>
      </w:r>
      <w:r w:rsidR="00673D2A" w:rsidRPr="00BE3A0A">
        <w:t xml:space="preserve">not </w:t>
      </w:r>
      <w:r w:rsidR="000E696F" w:rsidRPr="00BE3A0A">
        <w:t>produce a cash flow statement.</w:t>
      </w:r>
      <w:r w:rsidR="007075F2">
        <w:t xml:space="preserve"> </w:t>
      </w:r>
      <w:r w:rsidR="00821F89" w:rsidRPr="00BE3A0A">
        <w:t>Selcoth Fisheries did not originally submit cash flow figures to TRID as part of their questionnaire submission</w:t>
      </w:r>
      <w:r w:rsidR="00173B89" w:rsidRPr="00BE3A0A">
        <w:t>. As th</w:t>
      </w:r>
      <w:r w:rsidR="00C71EB5" w:rsidRPr="00BE3A0A">
        <w:t xml:space="preserve">e overall submission was not considered materially deficient, </w:t>
      </w:r>
      <w:r w:rsidR="00D2682B">
        <w:t>TRID</w:t>
      </w:r>
      <w:r w:rsidR="00C71EB5" w:rsidRPr="00BE3A0A">
        <w:t xml:space="preserve"> progressed to verification. </w:t>
      </w:r>
    </w:p>
    <w:p w14:paraId="4C6BD555" w14:textId="220C9C86" w:rsidR="001237E7" w:rsidRPr="00BE3A0A" w:rsidRDefault="003E6274" w:rsidP="007075F2">
      <w:r>
        <w:t>TRID</w:t>
      </w:r>
      <w:r w:rsidR="000E696F" w:rsidRPr="00BE3A0A">
        <w:t xml:space="preserve"> requested the trial balances from 2016 to 2019</w:t>
      </w:r>
      <w:r w:rsidR="00783626" w:rsidRPr="00BE3A0A">
        <w:t xml:space="preserve">. </w:t>
      </w:r>
      <w:r>
        <w:t>TRID</w:t>
      </w:r>
      <w:r w:rsidR="00783626" w:rsidRPr="00BE3A0A">
        <w:t xml:space="preserve"> </w:t>
      </w:r>
      <w:r w:rsidR="000E696F" w:rsidRPr="00BE3A0A">
        <w:t>were</w:t>
      </w:r>
      <w:r w:rsidR="00783626" w:rsidRPr="00BE3A0A">
        <w:t xml:space="preserve"> then</w:t>
      </w:r>
      <w:r w:rsidR="000E696F" w:rsidRPr="00BE3A0A">
        <w:t xml:space="preserve"> able to take the cash flow figures from </w:t>
      </w:r>
      <w:r w:rsidR="00783626" w:rsidRPr="00BE3A0A">
        <w:t>account code 692 in the trial balance.</w:t>
      </w:r>
      <w:r w:rsidR="007075F2">
        <w:t xml:space="preserve"> </w:t>
      </w:r>
      <w:r w:rsidR="00783626" w:rsidRPr="00BE3A0A">
        <w:t xml:space="preserve">Selcoth Fisheries then confirmed that these </w:t>
      </w:r>
      <w:r w:rsidR="00D92EEA">
        <w:t>we</w:t>
      </w:r>
      <w:r w:rsidR="00783626" w:rsidRPr="00BE3A0A">
        <w:t>re the correct figures</w:t>
      </w:r>
      <w:r w:rsidR="00E76927" w:rsidRPr="00BE3A0A">
        <w:t xml:space="preserve"> to use in their submission. </w:t>
      </w:r>
    </w:p>
    <w:p w14:paraId="2AF8D7DD" w14:textId="2CECD389" w:rsidR="000B0852" w:rsidRPr="007075F2" w:rsidRDefault="001237E7" w:rsidP="007075F2">
      <w:pPr>
        <w:pStyle w:val="TableHeader"/>
      </w:pPr>
      <w:r w:rsidRPr="007075F2">
        <w:t xml:space="preserve">Cashflow from 2016 to 2019 </w:t>
      </w:r>
    </w:p>
    <w:tbl>
      <w:tblPr>
        <w:tblStyle w:val="TableGrid"/>
        <w:tblW w:w="0" w:type="auto"/>
        <w:tblLook w:val="04A0" w:firstRow="1" w:lastRow="0" w:firstColumn="1" w:lastColumn="0" w:noHBand="0" w:noVBand="1"/>
      </w:tblPr>
      <w:tblGrid>
        <w:gridCol w:w="2254"/>
        <w:gridCol w:w="1690"/>
        <w:gridCol w:w="1691"/>
        <w:gridCol w:w="1690"/>
        <w:gridCol w:w="1691"/>
      </w:tblGrid>
      <w:tr w:rsidR="001237E7" w:rsidRPr="000B0852" w14:paraId="36BD770B" w14:textId="77777777" w:rsidTr="00080335">
        <w:tc>
          <w:tcPr>
            <w:tcW w:w="2254" w:type="dxa"/>
          </w:tcPr>
          <w:p w14:paraId="45CE9498" w14:textId="77777777" w:rsidR="001237E7" w:rsidRPr="00BE3A0A" w:rsidRDefault="001237E7" w:rsidP="00680505">
            <w:pPr>
              <w:rPr>
                <w:rFonts w:ascii="Arial" w:hAnsi="Arial" w:cs="Arial"/>
                <w:szCs w:val="24"/>
              </w:rPr>
            </w:pPr>
          </w:p>
        </w:tc>
        <w:tc>
          <w:tcPr>
            <w:tcW w:w="1690" w:type="dxa"/>
            <w:shd w:val="clear" w:color="auto" w:fill="BFBFBF" w:themeFill="background1" w:themeFillShade="BF"/>
          </w:tcPr>
          <w:p w14:paraId="2127782B" w14:textId="77777777" w:rsidR="001237E7" w:rsidRPr="00BE3A0A" w:rsidRDefault="001237E7" w:rsidP="00680505">
            <w:pPr>
              <w:jc w:val="center"/>
              <w:rPr>
                <w:rFonts w:ascii="Arial" w:hAnsi="Arial" w:cs="Arial"/>
                <w:b/>
                <w:szCs w:val="24"/>
              </w:rPr>
            </w:pPr>
            <w:r w:rsidRPr="00BE3A0A">
              <w:rPr>
                <w:rFonts w:ascii="Arial" w:hAnsi="Arial" w:cs="Arial"/>
                <w:b/>
                <w:szCs w:val="24"/>
              </w:rPr>
              <w:t>2016</w:t>
            </w:r>
          </w:p>
        </w:tc>
        <w:tc>
          <w:tcPr>
            <w:tcW w:w="1691" w:type="dxa"/>
            <w:shd w:val="clear" w:color="auto" w:fill="BFBFBF" w:themeFill="background1" w:themeFillShade="BF"/>
          </w:tcPr>
          <w:p w14:paraId="0239C126" w14:textId="77777777" w:rsidR="001237E7" w:rsidRPr="00BE3A0A" w:rsidRDefault="001237E7" w:rsidP="00680505">
            <w:pPr>
              <w:jc w:val="center"/>
              <w:rPr>
                <w:rFonts w:ascii="Arial" w:hAnsi="Arial" w:cs="Arial"/>
                <w:b/>
                <w:szCs w:val="24"/>
              </w:rPr>
            </w:pPr>
            <w:r w:rsidRPr="00BE3A0A">
              <w:rPr>
                <w:rFonts w:ascii="Arial" w:hAnsi="Arial" w:cs="Arial"/>
                <w:b/>
                <w:szCs w:val="24"/>
              </w:rPr>
              <w:t>2017</w:t>
            </w:r>
          </w:p>
        </w:tc>
        <w:tc>
          <w:tcPr>
            <w:tcW w:w="1690" w:type="dxa"/>
            <w:shd w:val="clear" w:color="auto" w:fill="BFBFBF" w:themeFill="background1" w:themeFillShade="BF"/>
          </w:tcPr>
          <w:p w14:paraId="7CB372C4" w14:textId="77777777" w:rsidR="001237E7" w:rsidRPr="00BE3A0A" w:rsidRDefault="001237E7" w:rsidP="00680505">
            <w:pPr>
              <w:jc w:val="center"/>
              <w:rPr>
                <w:rFonts w:ascii="Arial" w:hAnsi="Arial" w:cs="Arial"/>
                <w:b/>
                <w:szCs w:val="24"/>
              </w:rPr>
            </w:pPr>
            <w:r w:rsidRPr="00BE3A0A">
              <w:rPr>
                <w:rFonts w:ascii="Arial" w:hAnsi="Arial" w:cs="Arial"/>
                <w:b/>
                <w:szCs w:val="24"/>
              </w:rPr>
              <w:t>2018</w:t>
            </w:r>
          </w:p>
        </w:tc>
        <w:tc>
          <w:tcPr>
            <w:tcW w:w="1691" w:type="dxa"/>
            <w:shd w:val="clear" w:color="auto" w:fill="BFBFBF" w:themeFill="background1" w:themeFillShade="BF"/>
          </w:tcPr>
          <w:p w14:paraId="0B46D09B" w14:textId="77777777" w:rsidR="001237E7" w:rsidRPr="00BE3A0A" w:rsidRDefault="001237E7" w:rsidP="00680505">
            <w:pPr>
              <w:jc w:val="center"/>
              <w:rPr>
                <w:rFonts w:ascii="Arial" w:hAnsi="Arial" w:cs="Arial"/>
                <w:b/>
                <w:szCs w:val="24"/>
              </w:rPr>
            </w:pPr>
            <w:r w:rsidRPr="00BE3A0A">
              <w:rPr>
                <w:rFonts w:ascii="Arial" w:hAnsi="Arial" w:cs="Arial"/>
                <w:b/>
                <w:szCs w:val="24"/>
              </w:rPr>
              <w:t>2019</w:t>
            </w:r>
          </w:p>
        </w:tc>
      </w:tr>
      <w:tr w:rsidR="001237E7" w:rsidRPr="000B0852" w14:paraId="3AA912F9" w14:textId="77777777" w:rsidTr="00080335">
        <w:tc>
          <w:tcPr>
            <w:tcW w:w="2254" w:type="dxa"/>
          </w:tcPr>
          <w:p w14:paraId="1D8CA555" w14:textId="0209217D" w:rsidR="001237E7" w:rsidRPr="00BE3A0A" w:rsidRDefault="001237E7" w:rsidP="00680505">
            <w:pPr>
              <w:rPr>
                <w:rFonts w:ascii="Arial" w:hAnsi="Arial" w:cs="Arial"/>
                <w:b/>
                <w:szCs w:val="24"/>
              </w:rPr>
            </w:pPr>
            <w:r w:rsidRPr="00BE3A0A">
              <w:rPr>
                <w:rFonts w:ascii="Arial" w:hAnsi="Arial" w:cs="Arial"/>
                <w:b/>
                <w:szCs w:val="24"/>
              </w:rPr>
              <w:t>Cashflow</w:t>
            </w:r>
            <w:r w:rsidR="00673D2A" w:rsidRPr="00BE3A0A">
              <w:rPr>
                <w:rFonts w:ascii="Arial" w:hAnsi="Arial" w:cs="Arial"/>
                <w:b/>
                <w:szCs w:val="24"/>
              </w:rPr>
              <w:t xml:space="preserve"> (£)</w:t>
            </w:r>
          </w:p>
        </w:tc>
        <w:tc>
          <w:tcPr>
            <w:tcW w:w="1690" w:type="dxa"/>
          </w:tcPr>
          <w:p w14:paraId="37AF7A88" w14:textId="0BF11DB8" w:rsidR="001237E7" w:rsidRPr="00BE3A0A" w:rsidRDefault="0079230B" w:rsidP="00680505">
            <w:pPr>
              <w:rPr>
                <w:rFonts w:asciiTheme="majorHAnsi" w:hAnsiTheme="majorHAnsi" w:cstheme="majorHAnsi"/>
                <w:szCs w:val="24"/>
              </w:rPr>
            </w:pPr>
            <w:r w:rsidRPr="00BE3A0A">
              <w:rPr>
                <w:rFonts w:asciiTheme="majorHAnsi" w:eastAsia="Times New Roman" w:hAnsiTheme="majorHAnsi" w:cstheme="majorHAnsi"/>
                <w:color w:val="000000"/>
                <w:szCs w:val="24"/>
                <w:lang w:eastAsia="en-GB"/>
              </w:rPr>
              <w:t>-16,492</w:t>
            </w:r>
          </w:p>
        </w:tc>
        <w:tc>
          <w:tcPr>
            <w:tcW w:w="1691" w:type="dxa"/>
          </w:tcPr>
          <w:p w14:paraId="61FC8646" w14:textId="13703F27" w:rsidR="001237E7" w:rsidRPr="00BE3A0A" w:rsidRDefault="0079230B" w:rsidP="00680505">
            <w:pPr>
              <w:jc w:val="center"/>
              <w:rPr>
                <w:rFonts w:asciiTheme="majorHAnsi" w:hAnsiTheme="majorHAnsi" w:cstheme="majorHAnsi"/>
                <w:szCs w:val="24"/>
              </w:rPr>
            </w:pPr>
            <w:r w:rsidRPr="00BE3A0A">
              <w:rPr>
                <w:rFonts w:asciiTheme="majorHAnsi" w:eastAsia="Times New Roman" w:hAnsiTheme="majorHAnsi" w:cstheme="majorHAnsi"/>
                <w:color w:val="000000"/>
                <w:szCs w:val="24"/>
                <w:lang w:eastAsia="en-GB"/>
              </w:rPr>
              <w:t>25,325</w:t>
            </w:r>
          </w:p>
        </w:tc>
        <w:tc>
          <w:tcPr>
            <w:tcW w:w="1690" w:type="dxa"/>
          </w:tcPr>
          <w:p w14:paraId="2FB82796" w14:textId="79CBDE44" w:rsidR="001237E7" w:rsidRPr="00BE3A0A" w:rsidRDefault="0079230B" w:rsidP="00680505">
            <w:pPr>
              <w:jc w:val="center"/>
              <w:rPr>
                <w:rFonts w:asciiTheme="majorHAnsi" w:hAnsiTheme="majorHAnsi" w:cstheme="majorHAnsi"/>
                <w:szCs w:val="24"/>
              </w:rPr>
            </w:pPr>
            <w:r w:rsidRPr="00BE3A0A">
              <w:rPr>
                <w:rFonts w:asciiTheme="majorHAnsi" w:eastAsia="Times New Roman" w:hAnsiTheme="majorHAnsi" w:cstheme="majorHAnsi"/>
                <w:color w:val="000000"/>
                <w:szCs w:val="24"/>
                <w:lang w:eastAsia="en-GB"/>
              </w:rPr>
              <w:t>-71,932</w:t>
            </w:r>
          </w:p>
        </w:tc>
        <w:tc>
          <w:tcPr>
            <w:tcW w:w="1691" w:type="dxa"/>
          </w:tcPr>
          <w:p w14:paraId="46D37E82" w14:textId="3E451E1F" w:rsidR="001237E7" w:rsidRPr="00BE3A0A" w:rsidRDefault="0079230B" w:rsidP="00680505">
            <w:pPr>
              <w:jc w:val="center"/>
              <w:rPr>
                <w:rFonts w:asciiTheme="majorHAnsi" w:hAnsiTheme="majorHAnsi" w:cstheme="majorHAnsi"/>
                <w:szCs w:val="24"/>
              </w:rPr>
            </w:pPr>
            <w:r w:rsidRPr="00BE3A0A">
              <w:rPr>
                <w:rFonts w:asciiTheme="majorHAnsi" w:eastAsia="Times New Roman" w:hAnsiTheme="majorHAnsi" w:cstheme="majorHAnsi"/>
                <w:color w:val="000000"/>
                <w:szCs w:val="24"/>
                <w:lang w:eastAsia="en-GB"/>
              </w:rPr>
              <w:t>-80,028</w:t>
            </w:r>
          </w:p>
        </w:tc>
      </w:tr>
    </w:tbl>
    <w:p w14:paraId="48CF46B8" w14:textId="77777777" w:rsidR="00F65334" w:rsidRPr="00BE3A0A" w:rsidRDefault="00F65334" w:rsidP="00680505">
      <w:pPr>
        <w:spacing w:after="0"/>
        <w:rPr>
          <w:rFonts w:eastAsiaTheme="majorEastAsia" w:cs="Arial"/>
          <w:szCs w:val="24"/>
        </w:rPr>
      </w:pPr>
    </w:p>
    <w:p w14:paraId="1BC6554E" w14:textId="20DE63C1" w:rsidR="007075F2" w:rsidRDefault="003E6274" w:rsidP="007075F2">
      <w:r>
        <w:t>TRID</w:t>
      </w:r>
      <w:r w:rsidR="0087213A" w:rsidRPr="00BE3A0A">
        <w:t xml:space="preserve"> </w:t>
      </w:r>
      <w:r w:rsidR="008B1C15" w:rsidRPr="00BE3A0A">
        <w:t>checked the 2019 financial accounts</w:t>
      </w:r>
      <w:r w:rsidR="00264CA6" w:rsidRPr="00BE3A0A">
        <w:t xml:space="preserve"> for</w:t>
      </w:r>
      <w:r w:rsidR="0008164A" w:rsidRPr="00BE3A0A">
        <w:t xml:space="preserve"> the figures</w:t>
      </w:r>
      <w:r w:rsidR="00264CA6" w:rsidRPr="00BE3A0A">
        <w:t xml:space="preserve"> ‘Cash in hand’ and</w:t>
      </w:r>
      <w:r w:rsidR="00E84F87" w:rsidRPr="00BE3A0A">
        <w:t xml:space="preserve"> ‘Bank Loans and Overdrafts’</w:t>
      </w:r>
      <w:r w:rsidR="00264CA6" w:rsidRPr="00BE3A0A">
        <w:t xml:space="preserve">. </w:t>
      </w:r>
      <w:r>
        <w:t>TRID</w:t>
      </w:r>
      <w:r w:rsidR="001237E7" w:rsidRPr="00BE3A0A">
        <w:t xml:space="preserve"> </w:t>
      </w:r>
      <w:r w:rsidR="00E23E78" w:rsidRPr="00BE3A0A">
        <w:t>requested a copy of Selcoth Fisheries December 2019 bank statement</w:t>
      </w:r>
      <w:r w:rsidR="0036783D" w:rsidRPr="00BE3A0A">
        <w:t xml:space="preserve"> to reconcile the figure</w:t>
      </w:r>
      <w:r w:rsidR="00AC0744" w:rsidRPr="00BE3A0A">
        <w:t>s in the financial accounts and found a variance of £19,892.42</w:t>
      </w:r>
      <w:r w:rsidR="00430701" w:rsidRPr="00BE3A0A">
        <w:t>.</w:t>
      </w:r>
      <w:r w:rsidR="007075F2">
        <w:t xml:space="preserve"> </w:t>
      </w:r>
    </w:p>
    <w:p w14:paraId="38C8CE89" w14:textId="77777777" w:rsidR="007075F2" w:rsidRDefault="00E76927" w:rsidP="007075F2">
      <w:r w:rsidRPr="00BE3A0A">
        <w:t>Selcoth Fisheries</w:t>
      </w:r>
      <w:r w:rsidR="00E23E78" w:rsidRPr="00BE3A0A">
        <w:t xml:space="preserve"> explaine</w:t>
      </w:r>
      <w:r w:rsidR="00264CA6" w:rsidRPr="00BE3A0A">
        <w:t>d</w:t>
      </w:r>
      <w:r w:rsidR="00E23E78" w:rsidRPr="00BE3A0A">
        <w:t xml:space="preserve"> the </w:t>
      </w:r>
      <w:r w:rsidR="00DD6080" w:rsidRPr="00BE3A0A">
        <w:t xml:space="preserve">variance found was due to the </w:t>
      </w:r>
      <w:r w:rsidR="00E23E78" w:rsidRPr="00BE3A0A">
        <w:t xml:space="preserve">repayments due on two </w:t>
      </w:r>
      <w:r w:rsidR="00264CA6" w:rsidRPr="00BE3A0A">
        <w:t>Bank of Scotland</w:t>
      </w:r>
      <w:r w:rsidR="00E23E78" w:rsidRPr="00BE3A0A">
        <w:t xml:space="preserve"> loans. </w:t>
      </w:r>
    </w:p>
    <w:p w14:paraId="3696FD42" w14:textId="4461A152" w:rsidR="00E23E78" w:rsidRPr="007075F2" w:rsidRDefault="003E6274" w:rsidP="007075F2">
      <w:r>
        <w:t>TRID</w:t>
      </w:r>
      <w:r w:rsidR="00EF4C7F" w:rsidRPr="00BE3A0A">
        <w:t xml:space="preserve"> were able to trace t</w:t>
      </w:r>
      <w:r w:rsidR="00E23E78" w:rsidRPr="00BE3A0A">
        <w:t xml:space="preserve">he </w:t>
      </w:r>
      <w:r w:rsidR="003C4093" w:rsidRPr="00BE3A0A">
        <w:t xml:space="preserve">variance </w:t>
      </w:r>
      <w:r w:rsidR="00C42733" w:rsidRPr="00BE3A0A">
        <w:t>to t</w:t>
      </w:r>
      <w:r w:rsidR="00E23E78" w:rsidRPr="00BE3A0A">
        <w:t>he trial balance, as well as the bank overdraft amount</w:t>
      </w:r>
      <w:r w:rsidR="00C42733" w:rsidRPr="00BE3A0A">
        <w:t xml:space="preserve"> and </w:t>
      </w:r>
      <w:r w:rsidR="00E23E78" w:rsidRPr="00BE3A0A">
        <w:t>cash asset.</w:t>
      </w:r>
      <w:r w:rsidR="007075F2">
        <w:t xml:space="preserve"> </w:t>
      </w:r>
      <w:r>
        <w:t>TRID</w:t>
      </w:r>
      <w:r w:rsidR="003C4093" w:rsidRPr="00BE3A0A">
        <w:t xml:space="preserve"> </w:t>
      </w:r>
      <w:r w:rsidR="007A7EFC">
        <w:t>was</w:t>
      </w:r>
      <w:r w:rsidR="007A7EFC" w:rsidRPr="00BE3A0A">
        <w:t xml:space="preserve"> </w:t>
      </w:r>
      <w:r w:rsidR="003C4093" w:rsidRPr="00BE3A0A">
        <w:t>also satisfied that the</w:t>
      </w:r>
      <w:r w:rsidR="00D14B40" w:rsidRPr="00BE3A0A">
        <w:t xml:space="preserve"> variations in</w:t>
      </w:r>
      <w:r w:rsidR="003C4093" w:rsidRPr="00BE3A0A">
        <w:t xml:space="preserve"> </w:t>
      </w:r>
      <w:r w:rsidR="00DE47E5" w:rsidRPr="00BE3A0A">
        <w:t>cashf</w:t>
      </w:r>
      <w:r w:rsidR="00D14B40" w:rsidRPr="00BE3A0A">
        <w:t>l</w:t>
      </w:r>
      <w:r w:rsidR="00DE47E5" w:rsidRPr="00BE3A0A">
        <w:t>ow corresponds with what TRID ha</w:t>
      </w:r>
      <w:r w:rsidR="007A7EFC">
        <w:t>d</w:t>
      </w:r>
      <w:r w:rsidR="00DE47E5" w:rsidRPr="00BE3A0A">
        <w:t xml:space="preserve"> seen in the </w:t>
      </w:r>
      <w:r w:rsidR="00D14B40" w:rsidRPr="00BE3A0A">
        <w:t>profit</w:t>
      </w:r>
      <w:r w:rsidR="00A87602" w:rsidRPr="00BE3A0A">
        <w:t>ability of Selcoth Fisheries.</w:t>
      </w:r>
    </w:p>
    <w:p w14:paraId="16D6A903" w14:textId="77777777" w:rsidR="00415426" w:rsidRDefault="002A3909" w:rsidP="00264791">
      <w:pPr>
        <w:pStyle w:val="HeadingLevel2"/>
      </w:pPr>
      <w:r w:rsidRPr="002A3909">
        <w:t>Employment and Wages</w:t>
      </w:r>
    </w:p>
    <w:p w14:paraId="593D037D" w14:textId="502AD914" w:rsidR="009B08A1" w:rsidRDefault="00901503" w:rsidP="007075F2">
      <w:r w:rsidRPr="007075F2">
        <w:t>Selcoth Fisheries presented data for employment between 2016 and 2019.</w:t>
      </w:r>
      <w:r w:rsidRPr="007075F2">
        <w:rPr>
          <w:rStyle w:val="EndnoteReference"/>
          <w:szCs w:val="24"/>
        </w:rPr>
        <w:t xml:space="preserve"> </w:t>
      </w:r>
      <w:r w:rsidR="000D2CDA" w:rsidRPr="007075F2">
        <w:t xml:space="preserve"> </w:t>
      </w:r>
    </w:p>
    <w:p w14:paraId="3DB298AB" w14:textId="21F850CF" w:rsidR="007075F2" w:rsidRDefault="003E6274" w:rsidP="007075F2">
      <w:r>
        <w:t>TRID</w:t>
      </w:r>
      <w:r w:rsidR="000D2CDA" w:rsidRPr="00BE3A0A">
        <w:t xml:space="preserve"> querie</w:t>
      </w:r>
      <w:r w:rsidR="00EF4C7F" w:rsidRPr="00BE3A0A">
        <w:t>d</w:t>
      </w:r>
      <w:r w:rsidR="000D2CDA" w:rsidRPr="00BE3A0A">
        <w:t xml:space="preserve"> these figures a</w:t>
      </w:r>
      <w:r w:rsidR="00EF4C7F" w:rsidRPr="00BE3A0A">
        <w:t>s</w:t>
      </w:r>
      <w:r w:rsidR="000D2CDA" w:rsidRPr="00BE3A0A">
        <w:t xml:space="preserve"> there was a variance </w:t>
      </w:r>
      <w:r w:rsidR="004E6C65" w:rsidRPr="00BE3A0A">
        <w:t xml:space="preserve">between </w:t>
      </w:r>
      <w:r w:rsidR="005F5C7B" w:rsidRPr="00BE3A0A">
        <w:t>t</w:t>
      </w:r>
      <w:r w:rsidR="008A108F" w:rsidRPr="00BE3A0A">
        <w:t xml:space="preserve">hese </w:t>
      </w:r>
      <w:r w:rsidR="00B6334B" w:rsidRPr="00BE3A0A">
        <w:t xml:space="preserve">figures and </w:t>
      </w:r>
      <w:r w:rsidR="004E6C65" w:rsidRPr="00BE3A0A">
        <w:t>the financial accounts.</w:t>
      </w:r>
      <w:r w:rsidR="007075F2">
        <w:t xml:space="preserve"> </w:t>
      </w:r>
      <w:r w:rsidR="004E6C65" w:rsidRPr="00BE3A0A">
        <w:t>Selcoth Fisheries confirmed that</w:t>
      </w:r>
      <w:r w:rsidR="002F132B" w:rsidRPr="00BE3A0A">
        <w:t xml:space="preserve"> the figures in the financial </w:t>
      </w:r>
      <w:r w:rsidR="009B08A1" w:rsidRPr="00BE3A0A">
        <w:lastRenderedPageBreak/>
        <w:t>accounts should be used</w:t>
      </w:r>
      <w:r w:rsidR="00BC48C9">
        <w:t xml:space="preserve"> </w:t>
      </w:r>
      <w:r w:rsidR="005F098A" w:rsidRPr="00BE3A0A">
        <w:t xml:space="preserve">but highlighted </w:t>
      </w:r>
      <w:r w:rsidR="004E6C65" w:rsidRPr="00BE3A0A">
        <w:t>the</w:t>
      </w:r>
      <w:r w:rsidR="00B173BB" w:rsidRPr="00BE3A0A">
        <w:t xml:space="preserve">re was an error in the 2019 </w:t>
      </w:r>
      <w:r w:rsidR="00781F60" w:rsidRPr="00BE3A0A">
        <w:t xml:space="preserve">financial </w:t>
      </w:r>
      <w:r w:rsidR="00B173BB" w:rsidRPr="00BE3A0A">
        <w:t>accounts</w:t>
      </w:r>
      <w:r w:rsidR="009B08A1" w:rsidRPr="00BE3A0A">
        <w:t>. Selcoth Fisheries</w:t>
      </w:r>
      <w:r w:rsidR="00E847CE" w:rsidRPr="00BE3A0A">
        <w:t xml:space="preserve"> </w:t>
      </w:r>
      <w:r w:rsidR="00EF4C7F" w:rsidRPr="00BE3A0A">
        <w:t xml:space="preserve">confirmed </w:t>
      </w:r>
      <w:r w:rsidR="00B173BB" w:rsidRPr="00BE3A0A">
        <w:t>the correct figure</w:t>
      </w:r>
      <w:r w:rsidR="007B7058" w:rsidRPr="00BE3A0A">
        <w:t>,</w:t>
      </w:r>
      <w:r w:rsidR="00B173BB" w:rsidRPr="00BE3A0A">
        <w:t xml:space="preserve"> </w:t>
      </w:r>
      <w:r w:rsidR="00EF4C7F" w:rsidRPr="00BE3A0A">
        <w:t>in line</w:t>
      </w:r>
      <w:r w:rsidR="002023A9" w:rsidRPr="00BE3A0A">
        <w:t xml:space="preserve"> with previous financial accounts (2016 – 2018).</w:t>
      </w:r>
      <w:r w:rsidR="007075F2">
        <w:t xml:space="preserve"> </w:t>
      </w:r>
    </w:p>
    <w:p w14:paraId="7E67825F" w14:textId="42E0FD82" w:rsidR="00901503" w:rsidRPr="00BE3A0A" w:rsidRDefault="002023A9" w:rsidP="007075F2">
      <w:pPr>
        <w:rPr>
          <w:rFonts w:cs="Arial"/>
          <w:color w:val="7030A0"/>
        </w:rPr>
      </w:pPr>
      <w:r w:rsidRPr="00BE3A0A">
        <w:t xml:space="preserve">The corrected figures can be seen in the table below: </w:t>
      </w:r>
    </w:p>
    <w:p w14:paraId="085838D0" w14:textId="0797A5FA" w:rsidR="00731AB5" w:rsidRPr="007075F2" w:rsidRDefault="00901503" w:rsidP="007075F2">
      <w:pPr>
        <w:pStyle w:val="TableHeader"/>
      </w:pPr>
      <w:r w:rsidRPr="007075F2">
        <w:t>Employment from 2016 to 2019</w:t>
      </w:r>
    </w:p>
    <w:tbl>
      <w:tblPr>
        <w:tblStyle w:val="TableGrid"/>
        <w:tblW w:w="0" w:type="auto"/>
        <w:jc w:val="center"/>
        <w:tblLook w:val="04A0" w:firstRow="1" w:lastRow="0" w:firstColumn="1" w:lastColumn="0" w:noHBand="0" w:noVBand="1"/>
      </w:tblPr>
      <w:tblGrid>
        <w:gridCol w:w="2254"/>
        <w:gridCol w:w="1690"/>
        <w:gridCol w:w="1691"/>
        <w:gridCol w:w="1690"/>
        <w:gridCol w:w="1691"/>
      </w:tblGrid>
      <w:tr w:rsidR="00731AB5" w:rsidRPr="000B0852" w14:paraId="66F9FEF8" w14:textId="77777777" w:rsidTr="00415426">
        <w:trPr>
          <w:jc w:val="center"/>
        </w:trPr>
        <w:tc>
          <w:tcPr>
            <w:tcW w:w="2254" w:type="dxa"/>
          </w:tcPr>
          <w:p w14:paraId="3B8829C7" w14:textId="77777777" w:rsidR="00731AB5" w:rsidRPr="00BE3A0A" w:rsidRDefault="00731AB5" w:rsidP="00680505"/>
        </w:tc>
        <w:tc>
          <w:tcPr>
            <w:tcW w:w="1690" w:type="dxa"/>
            <w:shd w:val="clear" w:color="auto" w:fill="BFBFBF" w:themeFill="background1" w:themeFillShade="BF"/>
          </w:tcPr>
          <w:p w14:paraId="71B78331" w14:textId="77777777" w:rsidR="00731AB5" w:rsidRPr="00BE3A0A" w:rsidRDefault="00731AB5" w:rsidP="00415426">
            <w:pPr>
              <w:rPr>
                <w:rFonts w:ascii="Arial" w:hAnsi="Arial" w:cs="Arial"/>
                <w:b/>
                <w:szCs w:val="24"/>
              </w:rPr>
            </w:pPr>
            <w:r w:rsidRPr="00BE3A0A">
              <w:rPr>
                <w:rFonts w:ascii="Arial" w:hAnsi="Arial" w:cs="Arial"/>
                <w:b/>
                <w:szCs w:val="24"/>
              </w:rPr>
              <w:t>2016</w:t>
            </w:r>
          </w:p>
        </w:tc>
        <w:tc>
          <w:tcPr>
            <w:tcW w:w="1691" w:type="dxa"/>
            <w:shd w:val="clear" w:color="auto" w:fill="BFBFBF" w:themeFill="background1" w:themeFillShade="BF"/>
          </w:tcPr>
          <w:p w14:paraId="2830EF14" w14:textId="77777777" w:rsidR="00731AB5" w:rsidRPr="00BE3A0A" w:rsidRDefault="00731AB5" w:rsidP="00415426">
            <w:pPr>
              <w:rPr>
                <w:rFonts w:ascii="Arial" w:hAnsi="Arial" w:cs="Arial"/>
                <w:b/>
                <w:szCs w:val="24"/>
              </w:rPr>
            </w:pPr>
            <w:r w:rsidRPr="00BE3A0A">
              <w:rPr>
                <w:rFonts w:ascii="Arial" w:hAnsi="Arial" w:cs="Arial"/>
                <w:b/>
                <w:szCs w:val="24"/>
              </w:rPr>
              <w:t>2017</w:t>
            </w:r>
          </w:p>
        </w:tc>
        <w:tc>
          <w:tcPr>
            <w:tcW w:w="1690" w:type="dxa"/>
            <w:shd w:val="clear" w:color="auto" w:fill="BFBFBF" w:themeFill="background1" w:themeFillShade="BF"/>
          </w:tcPr>
          <w:p w14:paraId="7850AAE7" w14:textId="77777777" w:rsidR="00731AB5" w:rsidRPr="00BE3A0A" w:rsidRDefault="00731AB5" w:rsidP="00415426">
            <w:pPr>
              <w:rPr>
                <w:rFonts w:ascii="Arial" w:hAnsi="Arial" w:cs="Arial"/>
                <w:b/>
                <w:szCs w:val="24"/>
              </w:rPr>
            </w:pPr>
            <w:r w:rsidRPr="00BE3A0A">
              <w:rPr>
                <w:rFonts w:ascii="Arial" w:hAnsi="Arial" w:cs="Arial"/>
                <w:b/>
                <w:szCs w:val="24"/>
              </w:rPr>
              <w:t>2018</w:t>
            </w:r>
          </w:p>
        </w:tc>
        <w:tc>
          <w:tcPr>
            <w:tcW w:w="1691" w:type="dxa"/>
            <w:shd w:val="clear" w:color="auto" w:fill="BFBFBF" w:themeFill="background1" w:themeFillShade="BF"/>
          </w:tcPr>
          <w:p w14:paraId="49B95B8D" w14:textId="77777777" w:rsidR="00731AB5" w:rsidRPr="00BE3A0A" w:rsidRDefault="00731AB5" w:rsidP="00415426">
            <w:pPr>
              <w:rPr>
                <w:rFonts w:ascii="Arial" w:hAnsi="Arial" w:cs="Arial"/>
                <w:b/>
                <w:szCs w:val="24"/>
              </w:rPr>
            </w:pPr>
            <w:r w:rsidRPr="00BE3A0A">
              <w:rPr>
                <w:rFonts w:ascii="Arial" w:hAnsi="Arial" w:cs="Arial"/>
                <w:b/>
                <w:szCs w:val="24"/>
              </w:rPr>
              <w:t>2019</w:t>
            </w:r>
          </w:p>
        </w:tc>
      </w:tr>
      <w:tr w:rsidR="00731AB5" w:rsidRPr="000B0852" w14:paraId="34BBECF3" w14:textId="77777777" w:rsidTr="00415426">
        <w:trPr>
          <w:jc w:val="center"/>
        </w:trPr>
        <w:tc>
          <w:tcPr>
            <w:tcW w:w="2254" w:type="dxa"/>
          </w:tcPr>
          <w:p w14:paraId="1FB76CA0" w14:textId="77777777" w:rsidR="00731AB5" w:rsidRPr="00BE3A0A" w:rsidRDefault="00731AB5" w:rsidP="00680505">
            <w:pPr>
              <w:rPr>
                <w:rFonts w:ascii="Arial" w:hAnsi="Arial" w:cs="Arial"/>
                <w:b/>
                <w:szCs w:val="24"/>
              </w:rPr>
            </w:pPr>
            <w:r w:rsidRPr="00BE3A0A">
              <w:rPr>
                <w:rFonts w:ascii="Arial" w:hAnsi="Arial" w:cs="Arial"/>
                <w:b/>
                <w:szCs w:val="24"/>
              </w:rPr>
              <w:t>Employment</w:t>
            </w:r>
          </w:p>
        </w:tc>
        <w:tc>
          <w:tcPr>
            <w:tcW w:w="1690" w:type="dxa"/>
            <w:vAlign w:val="bottom"/>
          </w:tcPr>
          <w:p w14:paraId="5ACF0B9E" w14:textId="367470FF" w:rsidR="00731AB5" w:rsidRPr="00BE3A0A" w:rsidRDefault="00731AB5" w:rsidP="00415426">
            <w:pPr>
              <w:rPr>
                <w:rFonts w:ascii="Arial" w:hAnsi="Arial" w:cs="Arial"/>
                <w:szCs w:val="24"/>
              </w:rPr>
            </w:pPr>
            <w:r w:rsidRPr="00BE3A0A">
              <w:rPr>
                <w:rFonts w:ascii="Arial" w:hAnsi="Arial" w:cs="Arial"/>
                <w:szCs w:val="24"/>
              </w:rPr>
              <w:t>7</w:t>
            </w:r>
          </w:p>
        </w:tc>
        <w:tc>
          <w:tcPr>
            <w:tcW w:w="1691" w:type="dxa"/>
            <w:vAlign w:val="bottom"/>
          </w:tcPr>
          <w:p w14:paraId="53FD8FE7" w14:textId="4BFE0A62" w:rsidR="00731AB5" w:rsidRPr="00BE3A0A" w:rsidRDefault="00731AB5" w:rsidP="00415426">
            <w:pPr>
              <w:rPr>
                <w:rFonts w:ascii="Arial" w:hAnsi="Arial" w:cs="Arial"/>
                <w:szCs w:val="24"/>
              </w:rPr>
            </w:pPr>
            <w:r w:rsidRPr="00BE3A0A">
              <w:rPr>
                <w:rFonts w:ascii="Arial" w:hAnsi="Arial" w:cs="Arial"/>
                <w:szCs w:val="24"/>
              </w:rPr>
              <w:t>7</w:t>
            </w:r>
          </w:p>
        </w:tc>
        <w:tc>
          <w:tcPr>
            <w:tcW w:w="1690" w:type="dxa"/>
            <w:vAlign w:val="bottom"/>
          </w:tcPr>
          <w:p w14:paraId="41867326" w14:textId="43369361" w:rsidR="00731AB5" w:rsidRPr="00BE3A0A" w:rsidRDefault="00731AB5" w:rsidP="00415426">
            <w:pPr>
              <w:rPr>
                <w:rFonts w:ascii="Arial" w:hAnsi="Arial" w:cs="Arial"/>
                <w:szCs w:val="24"/>
              </w:rPr>
            </w:pPr>
            <w:r w:rsidRPr="00BE3A0A">
              <w:rPr>
                <w:rFonts w:ascii="Arial" w:hAnsi="Arial" w:cs="Arial"/>
                <w:szCs w:val="24"/>
              </w:rPr>
              <w:t>7</w:t>
            </w:r>
          </w:p>
        </w:tc>
        <w:tc>
          <w:tcPr>
            <w:tcW w:w="1691" w:type="dxa"/>
            <w:vAlign w:val="bottom"/>
          </w:tcPr>
          <w:p w14:paraId="5DFC57AA" w14:textId="4DB75168" w:rsidR="00731AB5" w:rsidRPr="00BE3A0A" w:rsidRDefault="00731AB5" w:rsidP="00415426">
            <w:pPr>
              <w:rPr>
                <w:rFonts w:ascii="Arial" w:hAnsi="Arial" w:cs="Arial"/>
                <w:szCs w:val="24"/>
              </w:rPr>
            </w:pPr>
            <w:r w:rsidRPr="00BE3A0A">
              <w:rPr>
                <w:rFonts w:ascii="Arial" w:hAnsi="Arial" w:cs="Arial"/>
                <w:szCs w:val="24"/>
              </w:rPr>
              <w:t>7</w:t>
            </w:r>
          </w:p>
        </w:tc>
      </w:tr>
    </w:tbl>
    <w:p w14:paraId="675E82CE" w14:textId="77777777" w:rsidR="002A7BC2" w:rsidRDefault="002A7BC2" w:rsidP="007075F2"/>
    <w:p w14:paraId="75585CBF" w14:textId="7076AC50" w:rsidR="00895012" w:rsidRDefault="003E6274" w:rsidP="007075F2">
      <w:r>
        <w:t>TRID</w:t>
      </w:r>
      <w:r w:rsidR="008D2801" w:rsidRPr="00895012">
        <w:t xml:space="preserve"> requested a copy of the 2019 payroll report. Selcoth Fisheries provided the payroll report, which </w:t>
      </w:r>
      <w:r w:rsidR="00724AD2">
        <w:t>wa</w:t>
      </w:r>
      <w:r w:rsidR="008D2801" w:rsidRPr="00895012">
        <w:t>s carried out by an external company</w:t>
      </w:r>
      <w:r w:rsidR="007075F2" w:rsidRPr="00895012">
        <w:t xml:space="preserve"> </w:t>
      </w:r>
      <w:r w:rsidR="008D2801" w:rsidRPr="00895012">
        <w:t xml:space="preserve">Saint &amp; Co. As the payroll report ran from April 2019 to March 2020, </w:t>
      </w:r>
      <w:r>
        <w:t>TRID</w:t>
      </w:r>
      <w:r w:rsidR="008D2801" w:rsidRPr="00895012">
        <w:t xml:space="preserve"> requested a further report to cover the months January 2019 to March 2019</w:t>
      </w:r>
      <w:r w:rsidR="007B7058" w:rsidRPr="00895012">
        <w:t xml:space="preserve">. </w:t>
      </w:r>
      <w:r w:rsidR="00B53C65" w:rsidRPr="00895012">
        <w:t>This was provided</w:t>
      </w:r>
      <w:r w:rsidR="00E73767">
        <w:t xml:space="preserve"> on </w:t>
      </w:r>
      <w:r w:rsidR="00571613">
        <w:t>25</w:t>
      </w:r>
      <w:r w:rsidR="00273AB7">
        <w:t>th</w:t>
      </w:r>
      <w:r w:rsidR="00571613">
        <w:t xml:space="preserve"> January 2021. </w:t>
      </w:r>
    </w:p>
    <w:p w14:paraId="670D3253" w14:textId="0EFE4A7D" w:rsidR="00762058" w:rsidRPr="00444CE8" w:rsidRDefault="00762058" w:rsidP="00762058">
      <w:r>
        <w:t xml:space="preserve">The </w:t>
      </w:r>
      <w:r w:rsidRPr="00907F6A">
        <w:t>figures below are representative of actual cost to employer,</w:t>
      </w:r>
      <w:r>
        <w:t xml:space="preserve"> rather than </w:t>
      </w:r>
      <w:r w:rsidR="000E0669">
        <w:t xml:space="preserve">the cost based on the </w:t>
      </w:r>
      <w:r w:rsidR="00076852">
        <w:t>annual</w:t>
      </w:r>
      <w:r w:rsidR="00494A1B">
        <w:t xml:space="preserve"> full time</w:t>
      </w:r>
      <w:r w:rsidR="006B41DA">
        <w:t xml:space="preserve"> equivalent (</w:t>
      </w:r>
      <w:r w:rsidR="000E0669">
        <w:t>FTE</w:t>
      </w:r>
      <w:r w:rsidR="006B41DA">
        <w:t>)</w:t>
      </w:r>
      <w:r w:rsidR="0015474B">
        <w:t xml:space="preserve">. </w:t>
      </w:r>
      <w:r>
        <w:t xml:space="preserve"> </w:t>
      </w:r>
    </w:p>
    <w:p w14:paraId="27064A2D" w14:textId="238238B6" w:rsidR="00C8332D" w:rsidRDefault="008D2801" w:rsidP="007075F2">
      <w:r w:rsidRPr="00895012">
        <w:t xml:space="preserve">The payroll reports </w:t>
      </w:r>
      <w:r w:rsidR="0025797B" w:rsidRPr="00895012">
        <w:t xml:space="preserve">confirm the </w:t>
      </w:r>
      <w:r w:rsidR="007B7058" w:rsidRPr="00895012">
        <w:t xml:space="preserve">employment </w:t>
      </w:r>
      <w:r w:rsidR="0025797B" w:rsidRPr="00895012">
        <w:t xml:space="preserve">figure provided by Selcoth Fisheries. </w:t>
      </w:r>
      <w:r w:rsidR="00637080" w:rsidRPr="00895012">
        <w:t xml:space="preserve">Selcoth Fisheries did not originally submit median wage figures to TRID as part of their questionnaire submission. As the overall submission was not considered materially deficient, </w:t>
      </w:r>
      <w:r w:rsidR="00D2682B">
        <w:t>TRID</w:t>
      </w:r>
      <w:r w:rsidR="00637080" w:rsidRPr="00895012">
        <w:t xml:space="preserve"> progressed to verification.</w:t>
      </w:r>
      <w:r w:rsidR="007075F2" w:rsidRPr="00895012">
        <w:t xml:space="preserve"> </w:t>
      </w:r>
    </w:p>
    <w:p w14:paraId="03921C02" w14:textId="4C7C4BDE" w:rsidR="00895012" w:rsidRDefault="003E6274" w:rsidP="00895012">
      <w:r>
        <w:t>TRID</w:t>
      </w:r>
      <w:r w:rsidR="00980C1A" w:rsidRPr="00895012">
        <w:t xml:space="preserve"> were able to calculate median wages using the financial accounts for 2016 to 2019.</w:t>
      </w:r>
      <w:r w:rsidR="007075F2" w:rsidRPr="00895012">
        <w:t xml:space="preserve"> </w:t>
      </w:r>
      <w:r w:rsidR="00980C1A" w:rsidRPr="00895012">
        <w:t xml:space="preserve">Selcoth Fisheries confirmed that </w:t>
      </w:r>
      <w:r w:rsidR="001975E2" w:rsidRPr="00895012">
        <w:t xml:space="preserve">the median wages calculated by TRID </w:t>
      </w:r>
      <w:r w:rsidR="003671DA">
        <w:t>we</w:t>
      </w:r>
      <w:r w:rsidR="00980C1A" w:rsidRPr="00895012">
        <w:t>re the correct figures</w:t>
      </w:r>
      <w:r w:rsidR="00637080" w:rsidRPr="00895012">
        <w:t xml:space="preserve"> to be used in their submission</w:t>
      </w:r>
      <w:r w:rsidR="00980C1A" w:rsidRPr="00895012">
        <w:t>. These can be seen in the table below:</w:t>
      </w:r>
    </w:p>
    <w:p w14:paraId="3FD0CA28" w14:textId="64AAB296" w:rsidR="000B0852" w:rsidRPr="007656F0" w:rsidRDefault="00980C1A" w:rsidP="00510CBA">
      <w:pPr>
        <w:pStyle w:val="TableHeader"/>
      </w:pPr>
      <w:r w:rsidRPr="007656F0">
        <w:t>Median wages from 2016 to 2019</w:t>
      </w:r>
    </w:p>
    <w:tbl>
      <w:tblPr>
        <w:tblStyle w:val="TableGrid"/>
        <w:tblW w:w="0" w:type="auto"/>
        <w:tblLook w:val="04A0" w:firstRow="1" w:lastRow="0" w:firstColumn="1" w:lastColumn="0" w:noHBand="0" w:noVBand="1"/>
      </w:tblPr>
      <w:tblGrid>
        <w:gridCol w:w="2254"/>
        <w:gridCol w:w="1690"/>
        <w:gridCol w:w="1691"/>
        <w:gridCol w:w="1690"/>
        <w:gridCol w:w="1691"/>
      </w:tblGrid>
      <w:tr w:rsidR="00980C1A" w:rsidRPr="000B0852" w14:paraId="5A7277F9" w14:textId="77777777" w:rsidTr="00080335">
        <w:tc>
          <w:tcPr>
            <w:tcW w:w="2254" w:type="dxa"/>
          </w:tcPr>
          <w:p w14:paraId="0364F65F" w14:textId="77777777" w:rsidR="00980C1A" w:rsidRPr="00BE3A0A" w:rsidRDefault="00980C1A" w:rsidP="00680505"/>
        </w:tc>
        <w:tc>
          <w:tcPr>
            <w:tcW w:w="1690" w:type="dxa"/>
            <w:shd w:val="clear" w:color="auto" w:fill="BFBFBF" w:themeFill="background1" w:themeFillShade="BF"/>
          </w:tcPr>
          <w:p w14:paraId="534C4CB6" w14:textId="77777777" w:rsidR="00980C1A" w:rsidRPr="00BE3A0A" w:rsidRDefault="00980C1A" w:rsidP="00415426">
            <w:pPr>
              <w:rPr>
                <w:b/>
              </w:rPr>
            </w:pPr>
            <w:r w:rsidRPr="00BE3A0A">
              <w:rPr>
                <w:b/>
              </w:rPr>
              <w:t>2016</w:t>
            </w:r>
          </w:p>
        </w:tc>
        <w:tc>
          <w:tcPr>
            <w:tcW w:w="1691" w:type="dxa"/>
            <w:shd w:val="clear" w:color="auto" w:fill="BFBFBF" w:themeFill="background1" w:themeFillShade="BF"/>
          </w:tcPr>
          <w:p w14:paraId="3127D6C8" w14:textId="77777777" w:rsidR="00980C1A" w:rsidRPr="00BE3A0A" w:rsidRDefault="00980C1A" w:rsidP="00415426">
            <w:pPr>
              <w:rPr>
                <w:b/>
              </w:rPr>
            </w:pPr>
            <w:r w:rsidRPr="00BE3A0A">
              <w:rPr>
                <w:b/>
              </w:rPr>
              <w:t>2017</w:t>
            </w:r>
          </w:p>
        </w:tc>
        <w:tc>
          <w:tcPr>
            <w:tcW w:w="1690" w:type="dxa"/>
            <w:shd w:val="clear" w:color="auto" w:fill="BFBFBF" w:themeFill="background1" w:themeFillShade="BF"/>
          </w:tcPr>
          <w:p w14:paraId="60678960" w14:textId="77777777" w:rsidR="00980C1A" w:rsidRPr="00BE3A0A" w:rsidRDefault="00980C1A" w:rsidP="00415426">
            <w:pPr>
              <w:rPr>
                <w:b/>
              </w:rPr>
            </w:pPr>
            <w:r w:rsidRPr="00BE3A0A">
              <w:rPr>
                <w:b/>
              </w:rPr>
              <w:t>2018</w:t>
            </w:r>
          </w:p>
        </w:tc>
        <w:tc>
          <w:tcPr>
            <w:tcW w:w="1691" w:type="dxa"/>
            <w:shd w:val="clear" w:color="auto" w:fill="BFBFBF" w:themeFill="background1" w:themeFillShade="BF"/>
          </w:tcPr>
          <w:p w14:paraId="7F0E1617" w14:textId="77777777" w:rsidR="00980C1A" w:rsidRPr="00BE3A0A" w:rsidRDefault="00980C1A" w:rsidP="00415426">
            <w:pPr>
              <w:rPr>
                <w:b/>
              </w:rPr>
            </w:pPr>
            <w:r w:rsidRPr="00BE3A0A">
              <w:rPr>
                <w:b/>
              </w:rPr>
              <w:t>2019</w:t>
            </w:r>
          </w:p>
        </w:tc>
      </w:tr>
      <w:tr w:rsidR="00980C1A" w:rsidRPr="000B0852" w14:paraId="1B2AABB9" w14:textId="77777777" w:rsidTr="00080335">
        <w:tc>
          <w:tcPr>
            <w:tcW w:w="2254" w:type="dxa"/>
          </w:tcPr>
          <w:p w14:paraId="747182F7" w14:textId="4570784D" w:rsidR="00980C1A" w:rsidRPr="00BE3A0A" w:rsidRDefault="00980C1A" w:rsidP="00680505">
            <w:pPr>
              <w:rPr>
                <w:b/>
              </w:rPr>
            </w:pPr>
            <w:r w:rsidRPr="00BE3A0A">
              <w:rPr>
                <w:b/>
              </w:rPr>
              <w:t>Median Wages (£)</w:t>
            </w:r>
          </w:p>
        </w:tc>
        <w:tc>
          <w:tcPr>
            <w:tcW w:w="1690" w:type="dxa"/>
            <w:vAlign w:val="bottom"/>
          </w:tcPr>
          <w:p w14:paraId="41BA3312" w14:textId="4E465BB4" w:rsidR="00980C1A" w:rsidRPr="00BE3A0A" w:rsidRDefault="00E15220" w:rsidP="00415426">
            <w:r w:rsidRPr="00BE3A0A">
              <w:t>14,530</w:t>
            </w:r>
          </w:p>
        </w:tc>
        <w:tc>
          <w:tcPr>
            <w:tcW w:w="1691" w:type="dxa"/>
            <w:vAlign w:val="bottom"/>
          </w:tcPr>
          <w:p w14:paraId="1F45FE67" w14:textId="046585AE" w:rsidR="00980C1A" w:rsidRPr="00BE3A0A" w:rsidRDefault="00E15220" w:rsidP="00415426">
            <w:r w:rsidRPr="00BE3A0A">
              <w:t>13,599</w:t>
            </w:r>
          </w:p>
        </w:tc>
        <w:tc>
          <w:tcPr>
            <w:tcW w:w="1690" w:type="dxa"/>
            <w:vAlign w:val="bottom"/>
          </w:tcPr>
          <w:p w14:paraId="5B3D661F" w14:textId="7936A713" w:rsidR="00980C1A" w:rsidRPr="00BE3A0A" w:rsidRDefault="00743538" w:rsidP="00415426">
            <w:r w:rsidRPr="00BE3A0A">
              <w:t>16,254</w:t>
            </w:r>
          </w:p>
        </w:tc>
        <w:tc>
          <w:tcPr>
            <w:tcW w:w="1691" w:type="dxa"/>
            <w:vAlign w:val="bottom"/>
          </w:tcPr>
          <w:p w14:paraId="5D838FA6" w14:textId="228AF11B" w:rsidR="00980C1A" w:rsidRPr="00BE3A0A" w:rsidRDefault="00743538" w:rsidP="00415426">
            <w:r w:rsidRPr="00BE3A0A">
              <w:t>20,719</w:t>
            </w:r>
          </w:p>
        </w:tc>
      </w:tr>
    </w:tbl>
    <w:p w14:paraId="4446EA56" w14:textId="77777777" w:rsidR="00DA5D06" w:rsidRDefault="00DA5D06" w:rsidP="00895012"/>
    <w:p w14:paraId="6B45A7FD" w14:textId="79621EDD" w:rsidR="00895012" w:rsidRDefault="003E6274" w:rsidP="00895012">
      <w:r>
        <w:t>TRID</w:t>
      </w:r>
      <w:r w:rsidR="00E57124" w:rsidRPr="00BE3A0A">
        <w:t xml:space="preserve"> reviewed the payroll report provided for January 2019 to December 2019</w:t>
      </w:r>
      <w:r w:rsidR="00191E95" w:rsidRPr="00BE3A0A">
        <w:t xml:space="preserve"> </w:t>
      </w:r>
      <w:r w:rsidR="00D92FC5" w:rsidRPr="00BE3A0A">
        <w:t>and</w:t>
      </w:r>
      <w:r w:rsidR="00191E95" w:rsidRPr="00BE3A0A">
        <w:t xml:space="preserve"> compared this against the information in the financial accounts.</w:t>
      </w:r>
      <w:r w:rsidR="00895012">
        <w:t xml:space="preserve"> </w:t>
      </w:r>
    </w:p>
    <w:p w14:paraId="0A36010E" w14:textId="164AEECF" w:rsidR="00191E95" w:rsidRDefault="003E6274" w:rsidP="00895012">
      <w:r>
        <w:t>TRID</w:t>
      </w:r>
      <w:r w:rsidR="00E57124" w:rsidRPr="00BE3A0A">
        <w:t xml:space="preserve"> found a variance </w:t>
      </w:r>
      <w:r w:rsidR="005C5DDC" w:rsidRPr="00BE3A0A">
        <w:t xml:space="preserve">of </w:t>
      </w:r>
      <w:r w:rsidR="007B7058" w:rsidRPr="00BE3A0A">
        <w:t>0.9</w:t>
      </w:r>
      <w:r w:rsidR="005C5DDC" w:rsidRPr="00BE3A0A">
        <w:t>% which is not</w:t>
      </w:r>
      <w:r w:rsidR="0064463B" w:rsidRPr="00BE3A0A">
        <w:t xml:space="preserve"> considered</w:t>
      </w:r>
      <w:r w:rsidR="005C5DDC" w:rsidRPr="00BE3A0A">
        <w:t xml:space="preserve"> material. </w:t>
      </w:r>
      <w:r>
        <w:t>TRID</w:t>
      </w:r>
      <w:r w:rsidR="000A2F9D" w:rsidRPr="00BE3A0A">
        <w:t xml:space="preserve"> were satisfied with the figures provided.</w:t>
      </w:r>
    </w:p>
    <w:p w14:paraId="7CD9FE3C" w14:textId="65EC2A72" w:rsidR="00444CE8" w:rsidRDefault="00C8332D" w:rsidP="00895012">
      <w:r>
        <w:t>During further verification</w:t>
      </w:r>
      <w:r w:rsidR="00101529">
        <w:t xml:space="preserve">, TRID updated the figures </w:t>
      </w:r>
      <w:r w:rsidR="00983376">
        <w:t xml:space="preserve">for 2019 </w:t>
      </w:r>
      <w:r w:rsidR="00AE5749">
        <w:t xml:space="preserve">to reflect </w:t>
      </w:r>
      <w:r w:rsidR="00A43BDB">
        <w:t>the employer</w:t>
      </w:r>
      <w:r w:rsidR="00FA3C95">
        <w:t>’</w:t>
      </w:r>
      <w:r w:rsidR="00A43BDB">
        <w:t xml:space="preserve">s contributions made. TRID was unable to update the figures </w:t>
      </w:r>
      <w:r w:rsidR="00832184">
        <w:t xml:space="preserve">for previous years, but a </w:t>
      </w:r>
      <w:r w:rsidR="005E4744">
        <w:t>similar</w:t>
      </w:r>
      <w:r w:rsidR="00123F69">
        <w:t xml:space="preserve"> uplift would be expected. </w:t>
      </w:r>
      <w:r w:rsidR="00076852">
        <w:t xml:space="preserve">The new figure for 2019 </w:t>
      </w:r>
      <w:r w:rsidR="00AD5E8C">
        <w:t xml:space="preserve">was </w:t>
      </w:r>
      <w:r w:rsidR="002C24F0">
        <w:t>£</w:t>
      </w:r>
      <w:r w:rsidR="001E6203">
        <w:t>24,046.</w:t>
      </w:r>
    </w:p>
    <w:p w14:paraId="04CB6435" w14:textId="77777777" w:rsidR="003235DF" w:rsidRPr="003235DF" w:rsidRDefault="002A3909" w:rsidP="00264791">
      <w:pPr>
        <w:pStyle w:val="HeadingLevel2"/>
      </w:pPr>
      <w:r w:rsidRPr="002A3909">
        <w:t>Investments</w:t>
      </w:r>
    </w:p>
    <w:p w14:paraId="5D45C2A2" w14:textId="77777777" w:rsidR="003235DF" w:rsidRDefault="00191E95" w:rsidP="003235DF">
      <w:r w:rsidRPr="00415426">
        <w:t xml:space="preserve">Selcoth Fisheries presented data for </w:t>
      </w:r>
      <w:r w:rsidR="00D356B4" w:rsidRPr="00415426">
        <w:t>investments</w:t>
      </w:r>
      <w:r w:rsidR="00D67014" w:rsidRPr="00415426">
        <w:t xml:space="preserve"> </w:t>
      </w:r>
      <w:r w:rsidR="00104290" w:rsidRPr="00415426">
        <w:t xml:space="preserve">they </w:t>
      </w:r>
      <w:r w:rsidR="00D67014" w:rsidRPr="00415426">
        <w:t>made</w:t>
      </w:r>
      <w:r w:rsidR="00D356B4" w:rsidRPr="00415426">
        <w:t xml:space="preserve"> b</w:t>
      </w:r>
      <w:r w:rsidRPr="00415426">
        <w:t>etween 2016 and 2019.</w:t>
      </w:r>
    </w:p>
    <w:p w14:paraId="392D40F6" w14:textId="4B1642BF" w:rsidR="00191E95" w:rsidRPr="00BE3A0A" w:rsidRDefault="00D356B4" w:rsidP="003403F5">
      <w:pPr>
        <w:pStyle w:val="TableHeader"/>
      </w:pPr>
      <w:r w:rsidRPr="00415426">
        <w:t>Investments</w:t>
      </w:r>
      <w:r w:rsidR="00191E95" w:rsidRPr="00415426">
        <w:t xml:space="preserve"> from 2016 to 2019</w:t>
      </w:r>
    </w:p>
    <w:tbl>
      <w:tblPr>
        <w:tblStyle w:val="TableGrid"/>
        <w:tblW w:w="0" w:type="auto"/>
        <w:tblLook w:val="04A0" w:firstRow="1" w:lastRow="0" w:firstColumn="1" w:lastColumn="0" w:noHBand="0" w:noVBand="1"/>
      </w:tblPr>
      <w:tblGrid>
        <w:gridCol w:w="2254"/>
        <w:gridCol w:w="1690"/>
        <w:gridCol w:w="1691"/>
        <w:gridCol w:w="1690"/>
        <w:gridCol w:w="1691"/>
      </w:tblGrid>
      <w:tr w:rsidR="00191E95" w:rsidRPr="000B0852" w14:paraId="4BEE1A93" w14:textId="77777777" w:rsidTr="00080335">
        <w:tc>
          <w:tcPr>
            <w:tcW w:w="2254" w:type="dxa"/>
          </w:tcPr>
          <w:p w14:paraId="1821E42D" w14:textId="77777777" w:rsidR="00191E95" w:rsidRPr="00BE3A0A" w:rsidRDefault="00191E95" w:rsidP="00680505">
            <w:pPr>
              <w:rPr>
                <w:rFonts w:ascii="Arial" w:hAnsi="Arial" w:cs="Arial"/>
                <w:szCs w:val="24"/>
              </w:rPr>
            </w:pPr>
          </w:p>
        </w:tc>
        <w:tc>
          <w:tcPr>
            <w:tcW w:w="1690" w:type="dxa"/>
            <w:shd w:val="clear" w:color="auto" w:fill="BFBFBF" w:themeFill="background1" w:themeFillShade="BF"/>
          </w:tcPr>
          <w:p w14:paraId="673B5EC6" w14:textId="77777777" w:rsidR="00191E95" w:rsidRPr="00BE3A0A" w:rsidRDefault="00191E95" w:rsidP="00680505">
            <w:pPr>
              <w:jc w:val="center"/>
              <w:rPr>
                <w:rFonts w:ascii="Arial" w:hAnsi="Arial" w:cs="Arial"/>
                <w:b/>
                <w:szCs w:val="24"/>
              </w:rPr>
            </w:pPr>
            <w:r w:rsidRPr="00BE3A0A">
              <w:rPr>
                <w:rFonts w:ascii="Arial" w:hAnsi="Arial" w:cs="Arial"/>
                <w:b/>
                <w:szCs w:val="24"/>
              </w:rPr>
              <w:t>2016</w:t>
            </w:r>
          </w:p>
        </w:tc>
        <w:tc>
          <w:tcPr>
            <w:tcW w:w="1691" w:type="dxa"/>
            <w:shd w:val="clear" w:color="auto" w:fill="BFBFBF" w:themeFill="background1" w:themeFillShade="BF"/>
          </w:tcPr>
          <w:p w14:paraId="6BAFB642" w14:textId="77777777" w:rsidR="00191E95" w:rsidRPr="00BE3A0A" w:rsidRDefault="00191E95" w:rsidP="00680505">
            <w:pPr>
              <w:jc w:val="center"/>
              <w:rPr>
                <w:rFonts w:ascii="Arial" w:hAnsi="Arial" w:cs="Arial"/>
                <w:b/>
                <w:szCs w:val="24"/>
              </w:rPr>
            </w:pPr>
            <w:r w:rsidRPr="00BE3A0A">
              <w:rPr>
                <w:rFonts w:ascii="Arial" w:hAnsi="Arial" w:cs="Arial"/>
                <w:b/>
                <w:szCs w:val="24"/>
              </w:rPr>
              <w:t>2017</w:t>
            </w:r>
          </w:p>
        </w:tc>
        <w:tc>
          <w:tcPr>
            <w:tcW w:w="1690" w:type="dxa"/>
            <w:shd w:val="clear" w:color="auto" w:fill="BFBFBF" w:themeFill="background1" w:themeFillShade="BF"/>
          </w:tcPr>
          <w:p w14:paraId="4EEFE422" w14:textId="77777777" w:rsidR="00191E95" w:rsidRPr="00BE3A0A" w:rsidRDefault="00191E95" w:rsidP="00680505">
            <w:pPr>
              <w:jc w:val="center"/>
              <w:rPr>
                <w:rFonts w:ascii="Arial" w:hAnsi="Arial" w:cs="Arial"/>
                <w:b/>
                <w:szCs w:val="24"/>
              </w:rPr>
            </w:pPr>
            <w:r w:rsidRPr="00BE3A0A">
              <w:rPr>
                <w:rFonts w:ascii="Arial" w:hAnsi="Arial" w:cs="Arial"/>
                <w:b/>
                <w:szCs w:val="24"/>
              </w:rPr>
              <w:t>2018</w:t>
            </w:r>
          </w:p>
        </w:tc>
        <w:tc>
          <w:tcPr>
            <w:tcW w:w="1691" w:type="dxa"/>
            <w:shd w:val="clear" w:color="auto" w:fill="BFBFBF" w:themeFill="background1" w:themeFillShade="BF"/>
          </w:tcPr>
          <w:p w14:paraId="640FC464" w14:textId="77777777" w:rsidR="00191E95" w:rsidRPr="00BE3A0A" w:rsidRDefault="00191E95" w:rsidP="00680505">
            <w:pPr>
              <w:jc w:val="center"/>
              <w:rPr>
                <w:rFonts w:ascii="Arial" w:hAnsi="Arial" w:cs="Arial"/>
                <w:b/>
                <w:szCs w:val="24"/>
              </w:rPr>
            </w:pPr>
            <w:r w:rsidRPr="00BE3A0A">
              <w:rPr>
                <w:rFonts w:ascii="Arial" w:hAnsi="Arial" w:cs="Arial"/>
                <w:b/>
                <w:szCs w:val="24"/>
              </w:rPr>
              <w:t>2019</w:t>
            </w:r>
          </w:p>
        </w:tc>
      </w:tr>
      <w:tr w:rsidR="00191E95" w:rsidRPr="000B0852" w14:paraId="43B2CDB3" w14:textId="77777777" w:rsidTr="00080335">
        <w:tc>
          <w:tcPr>
            <w:tcW w:w="2254" w:type="dxa"/>
          </w:tcPr>
          <w:p w14:paraId="087E68F9" w14:textId="1D52B373" w:rsidR="00191E95" w:rsidRPr="00BE3A0A" w:rsidRDefault="00D356B4" w:rsidP="00680505">
            <w:pPr>
              <w:rPr>
                <w:rFonts w:ascii="Arial" w:hAnsi="Arial" w:cs="Arial"/>
                <w:b/>
                <w:szCs w:val="24"/>
              </w:rPr>
            </w:pPr>
            <w:r w:rsidRPr="00BE3A0A">
              <w:rPr>
                <w:rFonts w:ascii="Arial" w:hAnsi="Arial" w:cs="Arial"/>
                <w:b/>
                <w:szCs w:val="24"/>
              </w:rPr>
              <w:t>Investments</w:t>
            </w:r>
            <w:r w:rsidR="000755DC" w:rsidRPr="00BE3A0A">
              <w:rPr>
                <w:rFonts w:ascii="Arial" w:hAnsi="Arial" w:cs="Arial"/>
                <w:b/>
                <w:szCs w:val="24"/>
              </w:rPr>
              <w:t xml:space="preserve"> (£)</w:t>
            </w:r>
          </w:p>
        </w:tc>
        <w:tc>
          <w:tcPr>
            <w:tcW w:w="1690" w:type="dxa"/>
            <w:vAlign w:val="bottom"/>
          </w:tcPr>
          <w:p w14:paraId="748DDDB0" w14:textId="71ABE222" w:rsidR="00191E95" w:rsidRPr="00BE3A0A" w:rsidRDefault="001A40A2" w:rsidP="00680505">
            <w:pPr>
              <w:jc w:val="center"/>
              <w:rPr>
                <w:rFonts w:asciiTheme="majorHAnsi" w:hAnsiTheme="majorHAnsi" w:cstheme="majorHAnsi"/>
                <w:szCs w:val="24"/>
              </w:rPr>
            </w:pPr>
            <w:r w:rsidRPr="00BE3A0A">
              <w:rPr>
                <w:rFonts w:asciiTheme="majorHAnsi" w:eastAsia="Times New Roman" w:hAnsiTheme="majorHAnsi" w:cstheme="majorHAnsi"/>
                <w:color w:val="000000"/>
                <w:szCs w:val="24"/>
                <w:lang w:eastAsia="en-GB"/>
              </w:rPr>
              <w:t>17,425</w:t>
            </w:r>
          </w:p>
        </w:tc>
        <w:tc>
          <w:tcPr>
            <w:tcW w:w="1691" w:type="dxa"/>
            <w:vAlign w:val="bottom"/>
          </w:tcPr>
          <w:p w14:paraId="017EA2DA" w14:textId="68F41FCB" w:rsidR="00191E95" w:rsidRPr="00BE3A0A" w:rsidRDefault="0079230B" w:rsidP="00680505">
            <w:pPr>
              <w:jc w:val="center"/>
              <w:rPr>
                <w:rFonts w:asciiTheme="majorHAnsi" w:hAnsiTheme="majorHAnsi" w:cstheme="majorHAnsi"/>
                <w:szCs w:val="24"/>
              </w:rPr>
            </w:pPr>
            <w:r w:rsidRPr="00BE3A0A">
              <w:rPr>
                <w:rFonts w:asciiTheme="majorHAnsi" w:eastAsia="Times New Roman" w:hAnsiTheme="majorHAnsi" w:cstheme="majorHAnsi"/>
                <w:color w:val="000000"/>
                <w:szCs w:val="24"/>
                <w:lang w:eastAsia="en-GB"/>
              </w:rPr>
              <w:t>36,199</w:t>
            </w:r>
          </w:p>
        </w:tc>
        <w:tc>
          <w:tcPr>
            <w:tcW w:w="1690" w:type="dxa"/>
            <w:vAlign w:val="bottom"/>
          </w:tcPr>
          <w:p w14:paraId="723A26AF" w14:textId="2B9E7C0A" w:rsidR="00191E95" w:rsidRPr="00BE3A0A" w:rsidRDefault="0079230B" w:rsidP="00680505">
            <w:pPr>
              <w:jc w:val="center"/>
              <w:rPr>
                <w:rFonts w:asciiTheme="majorHAnsi" w:hAnsiTheme="majorHAnsi" w:cstheme="majorHAnsi"/>
                <w:szCs w:val="24"/>
              </w:rPr>
            </w:pPr>
            <w:r w:rsidRPr="00BE3A0A">
              <w:rPr>
                <w:rFonts w:asciiTheme="majorHAnsi" w:eastAsia="Times New Roman" w:hAnsiTheme="majorHAnsi" w:cstheme="majorHAnsi"/>
                <w:color w:val="000000"/>
                <w:szCs w:val="24"/>
                <w:lang w:eastAsia="en-GB"/>
              </w:rPr>
              <w:t>262,389</w:t>
            </w:r>
          </w:p>
        </w:tc>
        <w:tc>
          <w:tcPr>
            <w:tcW w:w="1691" w:type="dxa"/>
            <w:vAlign w:val="bottom"/>
          </w:tcPr>
          <w:p w14:paraId="3BEB0F32" w14:textId="7DCD2A2A" w:rsidR="00191E95" w:rsidRPr="00BE3A0A" w:rsidRDefault="0079230B" w:rsidP="00680505">
            <w:pPr>
              <w:jc w:val="center"/>
              <w:rPr>
                <w:rFonts w:asciiTheme="majorHAnsi" w:hAnsiTheme="majorHAnsi" w:cstheme="majorHAnsi"/>
                <w:szCs w:val="24"/>
              </w:rPr>
            </w:pPr>
            <w:r w:rsidRPr="00BE3A0A">
              <w:rPr>
                <w:rFonts w:asciiTheme="majorHAnsi" w:eastAsia="Times New Roman" w:hAnsiTheme="majorHAnsi" w:cstheme="majorHAnsi"/>
                <w:color w:val="000000"/>
                <w:szCs w:val="24"/>
                <w:lang w:eastAsia="en-GB"/>
              </w:rPr>
              <w:t>125,391</w:t>
            </w:r>
          </w:p>
        </w:tc>
      </w:tr>
    </w:tbl>
    <w:p w14:paraId="290607B9" w14:textId="25026F15" w:rsidR="003E3B54" w:rsidRPr="003E3B54" w:rsidRDefault="00D61C0E" w:rsidP="003E3B54">
      <w:r w:rsidRPr="00BE3A0A">
        <w:br/>
      </w:r>
      <w:r w:rsidR="003E6274">
        <w:t>TRID</w:t>
      </w:r>
      <w:r w:rsidR="003261B8" w:rsidRPr="003E3B54">
        <w:t xml:space="preserve"> were able to reconcile the 2016 and 2017 </w:t>
      </w:r>
      <w:r w:rsidR="003C1651" w:rsidRPr="003E3B54">
        <w:t xml:space="preserve">figures to </w:t>
      </w:r>
      <w:r w:rsidR="00DA20ED">
        <w:t xml:space="preserve">the </w:t>
      </w:r>
      <w:r w:rsidR="003261B8" w:rsidRPr="003E3B54">
        <w:t>financial accounts</w:t>
      </w:r>
      <w:r w:rsidR="00627D5B" w:rsidRPr="003E3B54">
        <w:t xml:space="preserve">. As there was a material difference in </w:t>
      </w:r>
      <w:r w:rsidR="002E4921" w:rsidRPr="003E3B54">
        <w:t>2018 and 2019</w:t>
      </w:r>
      <w:r w:rsidR="00627D5B" w:rsidRPr="003E3B54">
        <w:t xml:space="preserve"> </w:t>
      </w:r>
      <w:r w:rsidR="003C1651" w:rsidRPr="003E3B54">
        <w:t xml:space="preserve">between the figures provided and the financial accounts, </w:t>
      </w:r>
      <w:r w:rsidR="003E6274">
        <w:t>TRID</w:t>
      </w:r>
      <w:r w:rsidR="00627D5B" w:rsidRPr="003E3B54">
        <w:t xml:space="preserve"> chose to focus on both years. </w:t>
      </w:r>
    </w:p>
    <w:p w14:paraId="19787293" w14:textId="79F56AA9" w:rsidR="003E3B54" w:rsidRPr="003E3B54" w:rsidRDefault="00D61C0E" w:rsidP="003E3B54">
      <w:pPr>
        <w:rPr>
          <w:rStyle w:val="normaltextrun"/>
          <w:color w:val="000000" w:themeColor="text1"/>
        </w:rPr>
      </w:pPr>
      <w:r w:rsidRPr="003E3B54">
        <w:t xml:space="preserve">Selcoth Fisheries does not formally maintain a detailed fixed asset register. </w:t>
      </w:r>
      <w:r w:rsidR="003E6274">
        <w:t>TRID</w:t>
      </w:r>
      <w:r w:rsidRPr="003E3B54">
        <w:t xml:space="preserve"> requested </w:t>
      </w:r>
      <w:r w:rsidR="006F634B" w:rsidRPr="003E3B54">
        <w:t xml:space="preserve">the </w:t>
      </w:r>
      <w:r w:rsidRPr="003E3B54">
        <w:rPr>
          <w:rStyle w:val="normaltextrun"/>
          <w:color w:val="000000" w:themeColor="text1"/>
        </w:rPr>
        <w:t xml:space="preserve">Sage fixed asset nominal reports for the calendar years 2018 and 2019, specifically to look at motor vehicle additions, freehold property additions, plant and machinery additions, improvements to property. </w:t>
      </w:r>
    </w:p>
    <w:p w14:paraId="623C9861" w14:textId="2FE9999B" w:rsidR="003E3B54" w:rsidRPr="003E3B54" w:rsidRDefault="003E6274" w:rsidP="003E3B54">
      <w:pPr>
        <w:rPr>
          <w:rStyle w:val="normaltextrun"/>
          <w:color w:val="000000" w:themeColor="text1"/>
        </w:rPr>
      </w:pPr>
      <w:r>
        <w:rPr>
          <w:rStyle w:val="normaltextrun"/>
          <w:color w:val="000000" w:themeColor="text1"/>
        </w:rPr>
        <w:t>TRID</w:t>
      </w:r>
      <w:r w:rsidR="00CA0028" w:rsidRPr="003E3B54">
        <w:rPr>
          <w:rStyle w:val="normaltextrun"/>
          <w:color w:val="000000" w:themeColor="text1"/>
        </w:rPr>
        <w:t xml:space="preserve"> was able to </w:t>
      </w:r>
      <w:r w:rsidR="009C3B0D" w:rsidRPr="003E3B54">
        <w:rPr>
          <w:rStyle w:val="normaltextrun"/>
          <w:color w:val="000000" w:themeColor="text1"/>
        </w:rPr>
        <w:t xml:space="preserve">verify </w:t>
      </w:r>
      <w:r w:rsidR="00CA0028" w:rsidRPr="003E3B54">
        <w:rPr>
          <w:rStyle w:val="normaltextrun"/>
          <w:color w:val="000000" w:themeColor="text1"/>
        </w:rPr>
        <w:t xml:space="preserve">almost all transactions </w:t>
      </w:r>
      <w:r w:rsidR="008A632B" w:rsidRPr="003E3B54">
        <w:rPr>
          <w:rStyle w:val="normaltextrun"/>
          <w:color w:val="000000" w:themeColor="text1"/>
        </w:rPr>
        <w:t xml:space="preserve">back to the nominal </w:t>
      </w:r>
      <w:r w:rsidR="00B473D1" w:rsidRPr="003E3B54">
        <w:rPr>
          <w:rStyle w:val="normaltextrun"/>
          <w:color w:val="000000" w:themeColor="text1"/>
        </w:rPr>
        <w:t>S</w:t>
      </w:r>
      <w:r w:rsidR="008A632B" w:rsidRPr="003E3B54">
        <w:rPr>
          <w:rStyle w:val="normaltextrun"/>
          <w:color w:val="000000" w:themeColor="text1"/>
        </w:rPr>
        <w:t xml:space="preserve">age reports. </w:t>
      </w:r>
    </w:p>
    <w:p w14:paraId="1877341A" w14:textId="0E6CCA44" w:rsidR="003E3B54" w:rsidRPr="003E3B54" w:rsidRDefault="00156BCD" w:rsidP="003E3B54">
      <w:pPr>
        <w:rPr>
          <w:rStyle w:val="normaltextrun"/>
          <w:color w:val="000000" w:themeColor="text1"/>
        </w:rPr>
      </w:pPr>
      <w:r w:rsidRPr="003E3B54">
        <w:rPr>
          <w:rStyle w:val="normaltextrun"/>
          <w:color w:val="000000" w:themeColor="text1"/>
        </w:rPr>
        <w:t xml:space="preserve">For one transaction in 2018 and 2019 </w:t>
      </w:r>
      <w:r w:rsidR="003E6274">
        <w:rPr>
          <w:rStyle w:val="normaltextrun"/>
          <w:color w:val="000000" w:themeColor="text1"/>
        </w:rPr>
        <w:t>TRID</w:t>
      </w:r>
      <w:r w:rsidR="00201AE1" w:rsidRPr="003E3B54">
        <w:rPr>
          <w:rStyle w:val="normaltextrun"/>
          <w:color w:val="000000" w:themeColor="text1"/>
        </w:rPr>
        <w:t xml:space="preserve"> </w:t>
      </w:r>
      <w:r w:rsidR="00881A33" w:rsidRPr="003E3B54">
        <w:rPr>
          <w:rStyle w:val="normaltextrun"/>
          <w:color w:val="000000" w:themeColor="text1"/>
        </w:rPr>
        <w:t xml:space="preserve">requested further information. </w:t>
      </w:r>
      <w:r w:rsidR="003219D7" w:rsidRPr="003E3B54">
        <w:rPr>
          <w:rStyle w:val="normaltextrun"/>
          <w:color w:val="000000" w:themeColor="text1"/>
        </w:rPr>
        <w:t xml:space="preserve">Selcoth Fisheries explained that the total amounts </w:t>
      </w:r>
      <w:r w:rsidR="000B3CCE" w:rsidRPr="003E3B54">
        <w:rPr>
          <w:rStyle w:val="normaltextrun"/>
          <w:color w:val="000000" w:themeColor="text1"/>
        </w:rPr>
        <w:t xml:space="preserve">are made up of a number of smaller payments. </w:t>
      </w:r>
      <w:r w:rsidR="003E6274">
        <w:rPr>
          <w:rStyle w:val="normaltextrun"/>
          <w:color w:val="000000" w:themeColor="text1"/>
        </w:rPr>
        <w:t>TRID</w:t>
      </w:r>
      <w:r w:rsidR="00304980" w:rsidRPr="003E3B54">
        <w:rPr>
          <w:rStyle w:val="normaltextrun"/>
          <w:color w:val="000000" w:themeColor="text1"/>
        </w:rPr>
        <w:t xml:space="preserve"> requested invoices for the largest </w:t>
      </w:r>
      <w:r w:rsidR="005B4056" w:rsidRPr="003E3B54">
        <w:rPr>
          <w:rStyle w:val="normaltextrun"/>
          <w:color w:val="000000" w:themeColor="text1"/>
        </w:rPr>
        <w:t>transactions that made up the total</w:t>
      </w:r>
      <w:r w:rsidR="00E3330F" w:rsidRPr="003E3B54">
        <w:rPr>
          <w:rStyle w:val="normaltextrun"/>
          <w:color w:val="000000" w:themeColor="text1"/>
        </w:rPr>
        <w:t>s</w:t>
      </w:r>
      <w:r w:rsidR="005B4056" w:rsidRPr="003E3B54">
        <w:rPr>
          <w:rStyle w:val="normaltextrun"/>
          <w:color w:val="000000" w:themeColor="text1"/>
        </w:rPr>
        <w:t xml:space="preserve">. </w:t>
      </w:r>
      <w:r w:rsidR="003E6274">
        <w:rPr>
          <w:rStyle w:val="normaltextrun"/>
          <w:color w:val="000000" w:themeColor="text1"/>
        </w:rPr>
        <w:t>TRID</w:t>
      </w:r>
      <w:r w:rsidR="005B4056" w:rsidRPr="003E3B54">
        <w:rPr>
          <w:rStyle w:val="normaltextrun"/>
          <w:color w:val="000000" w:themeColor="text1"/>
        </w:rPr>
        <w:t xml:space="preserve"> were then able to trace the transactions back to the</w:t>
      </w:r>
      <w:r w:rsidR="00E3330F" w:rsidRPr="003E3B54">
        <w:rPr>
          <w:rStyle w:val="normaltextrun"/>
          <w:color w:val="000000" w:themeColor="text1"/>
        </w:rPr>
        <w:t xml:space="preserve"> relevant nominal </w:t>
      </w:r>
      <w:r w:rsidR="00E54FC6" w:rsidRPr="003E3B54">
        <w:rPr>
          <w:rStyle w:val="normaltextrun"/>
          <w:color w:val="000000" w:themeColor="text1"/>
        </w:rPr>
        <w:t>S</w:t>
      </w:r>
      <w:r w:rsidR="00E3330F" w:rsidRPr="003E3B54">
        <w:rPr>
          <w:rStyle w:val="normaltextrun"/>
          <w:color w:val="000000" w:themeColor="text1"/>
        </w:rPr>
        <w:t>age reports.</w:t>
      </w:r>
    </w:p>
    <w:p w14:paraId="17A947E5" w14:textId="33A0BAAF" w:rsidR="003E3B54" w:rsidRPr="003E3B54" w:rsidRDefault="003E6274" w:rsidP="003E3B54">
      <w:pPr>
        <w:rPr>
          <w:rStyle w:val="normaltextrun"/>
          <w:color w:val="000000" w:themeColor="text1"/>
        </w:rPr>
      </w:pPr>
      <w:r>
        <w:rPr>
          <w:rStyle w:val="normaltextrun"/>
          <w:color w:val="000000" w:themeColor="text1"/>
        </w:rPr>
        <w:t>TRID</w:t>
      </w:r>
      <w:r w:rsidR="00E644EE" w:rsidRPr="003E3B54">
        <w:rPr>
          <w:rStyle w:val="normaltextrun"/>
          <w:color w:val="000000" w:themeColor="text1"/>
        </w:rPr>
        <w:t xml:space="preserve"> is </w:t>
      </w:r>
      <w:r w:rsidR="008000CB" w:rsidRPr="003E3B54">
        <w:rPr>
          <w:rStyle w:val="normaltextrun"/>
          <w:color w:val="000000" w:themeColor="text1"/>
        </w:rPr>
        <w:t>satisfied</w:t>
      </w:r>
      <w:r w:rsidR="00E644EE" w:rsidRPr="003E3B54">
        <w:rPr>
          <w:rStyle w:val="normaltextrun"/>
          <w:color w:val="000000" w:themeColor="text1"/>
        </w:rPr>
        <w:t xml:space="preserve"> that th</w:t>
      </w:r>
      <w:r w:rsidR="008000CB" w:rsidRPr="003E3B54">
        <w:rPr>
          <w:rStyle w:val="normaltextrun"/>
          <w:color w:val="000000" w:themeColor="text1"/>
        </w:rPr>
        <w:t xml:space="preserve">e relevant investments took place and the figures are correct. </w:t>
      </w:r>
    </w:p>
    <w:p w14:paraId="3F209D60" w14:textId="348C5E0C" w:rsidR="00827378" w:rsidRPr="003E3B54" w:rsidRDefault="00D641CB" w:rsidP="003E3B54">
      <w:r w:rsidRPr="003E3B54">
        <w:t xml:space="preserve">Selcoth Fisheries </w:t>
      </w:r>
      <w:r w:rsidR="00386645" w:rsidRPr="003E3B54">
        <w:t xml:space="preserve">reported that investments in specialist fish farming equipment </w:t>
      </w:r>
      <w:r w:rsidR="001E66A0" w:rsidRPr="003E3B54">
        <w:t xml:space="preserve">were </w:t>
      </w:r>
      <w:r w:rsidR="00386645" w:rsidRPr="003E3B54">
        <w:t>predominantly to improve fish welfare.  The significant</w:t>
      </w:r>
      <w:r w:rsidRPr="003E3B54">
        <w:t xml:space="preserve"> investments in 2019 </w:t>
      </w:r>
      <w:r w:rsidR="001E66A0" w:rsidRPr="003E3B54">
        <w:t>w</w:t>
      </w:r>
      <w:r w:rsidR="00853818" w:rsidRPr="003E3B54">
        <w:t>ere</w:t>
      </w:r>
      <w:r w:rsidR="001E66A0" w:rsidRPr="003E3B54">
        <w:t xml:space="preserve"> in relation to a project connecting the fish farm</w:t>
      </w:r>
      <w:r w:rsidR="003A051A">
        <w:t xml:space="preserve"> sites</w:t>
      </w:r>
      <w:r w:rsidR="001E66A0" w:rsidRPr="003E3B54">
        <w:t xml:space="preserve"> to </w:t>
      </w:r>
      <w:r w:rsidR="003A051A">
        <w:t xml:space="preserve">a new renewable hydro-electric </w:t>
      </w:r>
      <w:r w:rsidR="001E66A0" w:rsidRPr="003E3B54">
        <w:t>electricity</w:t>
      </w:r>
      <w:r w:rsidR="003A051A">
        <w:t xml:space="preserve"> supply</w:t>
      </w:r>
      <w:r w:rsidR="001E66A0" w:rsidRPr="003E3B54">
        <w:t>. Th</w:t>
      </w:r>
      <w:r w:rsidR="00DE1720" w:rsidRPr="003E3B54">
        <w:t>is</w:t>
      </w:r>
      <w:r w:rsidR="001E66A0" w:rsidRPr="003E3B54">
        <w:t xml:space="preserve"> involved laying cabling and installing electrical equipment. </w:t>
      </w:r>
    </w:p>
    <w:p w14:paraId="2A56F3C9" w14:textId="10EBBF8F" w:rsidR="00D9433E" w:rsidRPr="00BE3A0A" w:rsidRDefault="00D9433E" w:rsidP="003E3B54">
      <w:pPr>
        <w:pStyle w:val="HeadingLevel2"/>
        <w:rPr>
          <w:rFonts w:asciiTheme="minorHAnsi" w:hAnsiTheme="minorHAnsi" w:cstheme="minorHAnsi"/>
          <w:i/>
          <w:iCs/>
          <w:szCs w:val="24"/>
        </w:rPr>
      </w:pPr>
      <w:r w:rsidRPr="003E3B54">
        <w:t>Inventory</w:t>
      </w:r>
    </w:p>
    <w:p w14:paraId="340AFCCC" w14:textId="1CA7C320" w:rsidR="00E86D1A" w:rsidRPr="00D9433E" w:rsidRDefault="00E86D1A" w:rsidP="003403F5">
      <w:r w:rsidRPr="00BE3A0A">
        <w:t>Selcoth Fisheries presented data for stock year end between 2016 and 2019.</w:t>
      </w:r>
      <w:r w:rsidRPr="00BE3A0A">
        <w:rPr>
          <w:rStyle w:val="EndnoteReference"/>
          <w:szCs w:val="24"/>
        </w:rPr>
        <w:t xml:space="preserve"> </w:t>
      </w:r>
      <w:r w:rsidRPr="00BE3A0A">
        <w:t>This can be seen in the table below:</w:t>
      </w:r>
    </w:p>
    <w:p w14:paraId="29E8AE45" w14:textId="6BA3EC66" w:rsidR="000B0852" w:rsidRPr="00BE3A0A" w:rsidRDefault="00E86D1A" w:rsidP="003F5309">
      <w:pPr>
        <w:pStyle w:val="TableHeader"/>
      </w:pPr>
      <w:r w:rsidRPr="003F5309">
        <w:t xml:space="preserve">Stock year end from 2016 to 2019 </w:t>
      </w:r>
    </w:p>
    <w:tbl>
      <w:tblPr>
        <w:tblStyle w:val="TableGrid"/>
        <w:tblW w:w="0" w:type="auto"/>
        <w:tblLook w:val="04A0" w:firstRow="1" w:lastRow="0" w:firstColumn="1" w:lastColumn="0" w:noHBand="0" w:noVBand="1"/>
      </w:tblPr>
      <w:tblGrid>
        <w:gridCol w:w="2254"/>
        <w:gridCol w:w="1690"/>
        <w:gridCol w:w="1691"/>
        <w:gridCol w:w="1690"/>
        <w:gridCol w:w="1691"/>
      </w:tblGrid>
      <w:tr w:rsidR="00E86D1A" w:rsidRPr="000B0852" w14:paraId="6D2D5367" w14:textId="77777777" w:rsidTr="00080335">
        <w:tc>
          <w:tcPr>
            <w:tcW w:w="2254" w:type="dxa"/>
          </w:tcPr>
          <w:p w14:paraId="66826E19" w14:textId="77777777" w:rsidR="00E86D1A" w:rsidRPr="00BE3A0A" w:rsidRDefault="00E86D1A" w:rsidP="00680505">
            <w:pPr>
              <w:rPr>
                <w:rFonts w:ascii="Arial" w:hAnsi="Arial" w:cs="Arial"/>
                <w:szCs w:val="24"/>
              </w:rPr>
            </w:pPr>
          </w:p>
        </w:tc>
        <w:tc>
          <w:tcPr>
            <w:tcW w:w="1690" w:type="dxa"/>
            <w:shd w:val="clear" w:color="auto" w:fill="BFBFBF" w:themeFill="background1" w:themeFillShade="BF"/>
          </w:tcPr>
          <w:p w14:paraId="34C6973D" w14:textId="77777777" w:rsidR="00E86D1A" w:rsidRPr="00BE3A0A" w:rsidRDefault="00E86D1A" w:rsidP="00680505">
            <w:pPr>
              <w:jc w:val="center"/>
              <w:rPr>
                <w:rFonts w:ascii="Arial" w:hAnsi="Arial" w:cs="Arial"/>
                <w:b/>
                <w:szCs w:val="24"/>
              </w:rPr>
            </w:pPr>
            <w:r w:rsidRPr="00BE3A0A">
              <w:rPr>
                <w:rFonts w:ascii="Arial" w:hAnsi="Arial" w:cs="Arial"/>
                <w:b/>
                <w:szCs w:val="24"/>
              </w:rPr>
              <w:t>2016</w:t>
            </w:r>
          </w:p>
        </w:tc>
        <w:tc>
          <w:tcPr>
            <w:tcW w:w="1691" w:type="dxa"/>
            <w:shd w:val="clear" w:color="auto" w:fill="BFBFBF" w:themeFill="background1" w:themeFillShade="BF"/>
          </w:tcPr>
          <w:p w14:paraId="41A4D70D" w14:textId="77777777" w:rsidR="00E86D1A" w:rsidRPr="00BE3A0A" w:rsidRDefault="00E86D1A" w:rsidP="00680505">
            <w:pPr>
              <w:jc w:val="center"/>
              <w:rPr>
                <w:rFonts w:ascii="Arial" w:hAnsi="Arial" w:cs="Arial"/>
                <w:b/>
                <w:szCs w:val="24"/>
              </w:rPr>
            </w:pPr>
            <w:r w:rsidRPr="00BE3A0A">
              <w:rPr>
                <w:rFonts w:ascii="Arial" w:hAnsi="Arial" w:cs="Arial"/>
                <w:b/>
                <w:szCs w:val="24"/>
              </w:rPr>
              <w:t>2017</w:t>
            </w:r>
          </w:p>
        </w:tc>
        <w:tc>
          <w:tcPr>
            <w:tcW w:w="1690" w:type="dxa"/>
            <w:shd w:val="clear" w:color="auto" w:fill="BFBFBF" w:themeFill="background1" w:themeFillShade="BF"/>
          </w:tcPr>
          <w:p w14:paraId="6BDAEA08" w14:textId="77777777" w:rsidR="00E86D1A" w:rsidRPr="00BE3A0A" w:rsidRDefault="00E86D1A" w:rsidP="00680505">
            <w:pPr>
              <w:jc w:val="center"/>
              <w:rPr>
                <w:rFonts w:ascii="Arial" w:hAnsi="Arial" w:cs="Arial"/>
                <w:b/>
                <w:szCs w:val="24"/>
              </w:rPr>
            </w:pPr>
            <w:r w:rsidRPr="00BE3A0A">
              <w:rPr>
                <w:rFonts w:ascii="Arial" w:hAnsi="Arial" w:cs="Arial"/>
                <w:b/>
                <w:szCs w:val="24"/>
              </w:rPr>
              <w:t>2018</w:t>
            </w:r>
          </w:p>
        </w:tc>
        <w:tc>
          <w:tcPr>
            <w:tcW w:w="1691" w:type="dxa"/>
            <w:shd w:val="clear" w:color="auto" w:fill="BFBFBF" w:themeFill="background1" w:themeFillShade="BF"/>
          </w:tcPr>
          <w:p w14:paraId="48512CB7" w14:textId="77777777" w:rsidR="00E86D1A" w:rsidRPr="00BE3A0A" w:rsidRDefault="00E86D1A" w:rsidP="00680505">
            <w:pPr>
              <w:jc w:val="center"/>
              <w:rPr>
                <w:rFonts w:ascii="Arial" w:hAnsi="Arial" w:cs="Arial"/>
                <w:b/>
                <w:szCs w:val="24"/>
              </w:rPr>
            </w:pPr>
            <w:r w:rsidRPr="00BE3A0A">
              <w:rPr>
                <w:rFonts w:ascii="Arial" w:hAnsi="Arial" w:cs="Arial"/>
                <w:b/>
                <w:szCs w:val="24"/>
              </w:rPr>
              <w:t>2019</w:t>
            </w:r>
          </w:p>
        </w:tc>
      </w:tr>
      <w:tr w:rsidR="00E86D1A" w:rsidRPr="000B0852" w14:paraId="16C4446A" w14:textId="77777777" w:rsidTr="00080335">
        <w:tc>
          <w:tcPr>
            <w:tcW w:w="2254" w:type="dxa"/>
          </w:tcPr>
          <w:p w14:paraId="7EE577F9" w14:textId="2666B2D4" w:rsidR="00E86D1A" w:rsidRPr="00BE3A0A" w:rsidRDefault="00E86D1A" w:rsidP="00680505">
            <w:pPr>
              <w:rPr>
                <w:rFonts w:ascii="Arial" w:hAnsi="Arial" w:cs="Arial"/>
                <w:b/>
                <w:szCs w:val="24"/>
              </w:rPr>
            </w:pPr>
            <w:r w:rsidRPr="00BE3A0A">
              <w:rPr>
                <w:rFonts w:ascii="Arial" w:hAnsi="Arial" w:cs="Arial"/>
                <w:b/>
                <w:szCs w:val="24"/>
              </w:rPr>
              <w:t>Stock year end</w:t>
            </w:r>
            <w:r w:rsidR="000755DC" w:rsidRPr="00BE3A0A">
              <w:rPr>
                <w:rFonts w:ascii="Arial" w:hAnsi="Arial" w:cs="Arial"/>
                <w:b/>
                <w:szCs w:val="24"/>
              </w:rPr>
              <w:t xml:space="preserve"> (Tonnes)</w:t>
            </w:r>
          </w:p>
        </w:tc>
        <w:tc>
          <w:tcPr>
            <w:tcW w:w="1690" w:type="dxa"/>
          </w:tcPr>
          <w:p w14:paraId="4438787A" w14:textId="7D51398B" w:rsidR="00E86D1A" w:rsidRPr="00BE3A0A" w:rsidRDefault="00682DA7" w:rsidP="00680505">
            <w:pPr>
              <w:jc w:val="center"/>
              <w:rPr>
                <w:rFonts w:ascii="Arial" w:hAnsi="Arial" w:cs="Arial"/>
                <w:szCs w:val="24"/>
              </w:rPr>
            </w:pPr>
            <w:r w:rsidRPr="00BE3A0A">
              <w:rPr>
                <w:rFonts w:ascii="Arial" w:hAnsi="Arial" w:cs="Arial"/>
                <w:szCs w:val="24"/>
              </w:rPr>
              <w:t>105</w:t>
            </w:r>
          </w:p>
        </w:tc>
        <w:tc>
          <w:tcPr>
            <w:tcW w:w="1691" w:type="dxa"/>
          </w:tcPr>
          <w:p w14:paraId="4572C540" w14:textId="605C9768" w:rsidR="00E86D1A" w:rsidRPr="00BE3A0A" w:rsidRDefault="00682DA7" w:rsidP="00680505">
            <w:pPr>
              <w:jc w:val="center"/>
              <w:rPr>
                <w:rFonts w:ascii="Arial" w:hAnsi="Arial" w:cs="Arial"/>
                <w:szCs w:val="24"/>
              </w:rPr>
            </w:pPr>
            <w:r w:rsidRPr="00BE3A0A">
              <w:rPr>
                <w:rFonts w:ascii="Arial" w:hAnsi="Arial" w:cs="Arial"/>
                <w:szCs w:val="24"/>
              </w:rPr>
              <w:t>67</w:t>
            </w:r>
          </w:p>
        </w:tc>
        <w:tc>
          <w:tcPr>
            <w:tcW w:w="1690" w:type="dxa"/>
          </w:tcPr>
          <w:p w14:paraId="5F05F56D" w14:textId="33F88570" w:rsidR="00E86D1A" w:rsidRPr="00BE3A0A" w:rsidRDefault="00682DA7" w:rsidP="00680505">
            <w:pPr>
              <w:jc w:val="center"/>
              <w:rPr>
                <w:rFonts w:ascii="Arial" w:hAnsi="Arial" w:cs="Arial"/>
                <w:szCs w:val="24"/>
              </w:rPr>
            </w:pPr>
            <w:r w:rsidRPr="00BE3A0A">
              <w:rPr>
                <w:rFonts w:ascii="Arial" w:hAnsi="Arial" w:cs="Arial"/>
                <w:szCs w:val="24"/>
              </w:rPr>
              <w:t>106</w:t>
            </w:r>
          </w:p>
        </w:tc>
        <w:tc>
          <w:tcPr>
            <w:tcW w:w="1691" w:type="dxa"/>
          </w:tcPr>
          <w:p w14:paraId="02A533E3" w14:textId="5A1AC390" w:rsidR="00E86D1A" w:rsidRPr="00BE3A0A" w:rsidRDefault="00682DA7" w:rsidP="00680505">
            <w:pPr>
              <w:jc w:val="center"/>
              <w:rPr>
                <w:rFonts w:ascii="Arial" w:hAnsi="Arial" w:cs="Arial"/>
                <w:szCs w:val="24"/>
              </w:rPr>
            </w:pPr>
            <w:r w:rsidRPr="00BE3A0A">
              <w:rPr>
                <w:rFonts w:ascii="Arial" w:hAnsi="Arial" w:cs="Arial"/>
                <w:szCs w:val="24"/>
              </w:rPr>
              <w:t>99</w:t>
            </w:r>
          </w:p>
        </w:tc>
      </w:tr>
    </w:tbl>
    <w:p w14:paraId="3BF7B036" w14:textId="503CC402" w:rsidR="00827378" w:rsidRDefault="00682DA7" w:rsidP="003F5309">
      <w:r w:rsidRPr="00BE3A0A">
        <w:br/>
      </w:r>
      <w:r w:rsidR="003E6274">
        <w:t>TRID</w:t>
      </w:r>
      <w:r w:rsidRPr="00BE3A0A">
        <w:t xml:space="preserve"> observed that there was a decrease in stock year end. </w:t>
      </w:r>
      <w:r w:rsidR="002B0A06" w:rsidRPr="00BE3A0A">
        <w:t xml:space="preserve"> Selcoth Fisheries advised that stock year end was not </w:t>
      </w:r>
      <w:r w:rsidR="00827378" w:rsidRPr="00BE3A0A">
        <w:t>planned</w:t>
      </w:r>
      <w:r w:rsidR="003A051A">
        <w:t xml:space="preserve"> and that fluctuations were products of the varying requirements and timescales for live fish movements off the Selcoth Fisheries Ltd sites onto client sites.  A higher stock year end was likely caused by January dispatches and a lower stock year end by December dispatches.  Selcoth Fisheries did not think that the trend in stock year end was significant.</w:t>
      </w:r>
    </w:p>
    <w:p w14:paraId="37E4E05B" w14:textId="4B855D2F" w:rsidR="002A3909" w:rsidRDefault="003E6274" w:rsidP="003F5309">
      <w:r>
        <w:t>TRID</w:t>
      </w:r>
      <w:r w:rsidR="00682DA7" w:rsidRPr="00BE3A0A">
        <w:t xml:space="preserve"> was able to </w:t>
      </w:r>
      <w:r w:rsidR="009C3B0D" w:rsidRPr="00BE3A0A">
        <w:t xml:space="preserve">verify </w:t>
      </w:r>
      <w:r w:rsidR="00640260" w:rsidRPr="00BE3A0A">
        <w:t xml:space="preserve">the 2019 figure provided by Selcoth Fisheries to the annual production report generated by Fish Talk, under </w:t>
      </w:r>
      <w:r w:rsidR="00983133" w:rsidRPr="00BE3A0A">
        <w:t>the column titled ‘</w:t>
      </w:r>
      <w:r w:rsidR="00640260" w:rsidRPr="00BE3A0A">
        <w:t>closing biomass</w:t>
      </w:r>
      <w:r w:rsidR="00983133" w:rsidRPr="00BE3A0A">
        <w:t>’</w:t>
      </w:r>
      <w:r w:rsidR="00191E95" w:rsidRPr="00BE3A0A">
        <w:t xml:space="preserve">. </w:t>
      </w:r>
    </w:p>
    <w:p w14:paraId="635F8532" w14:textId="32B9C345" w:rsidR="003F5309" w:rsidRDefault="002A3909" w:rsidP="00264791">
      <w:pPr>
        <w:pStyle w:val="HeadingLevel1"/>
      </w:pPr>
      <w:bookmarkStart w:id="33" w:name="_Toc68870473"/>
      <w:r w:rsidRPr="002A3909">
        <w:t>Conclusion on</w:t>
      </w:r>
      <w:r w:rsidR="00247C9E">
        <w:t xml:space="preserve"> verification of</w:t>
      </w:r>
      <w:r w:rsidRPr="002A3909">
        <w:t xml:space="preserve"> injury and market trends</w:t>
      </w:r>
      <w:bookmarkEnd w:id="33"/>
    </w:p>
    <w:p w14:paraId="24A2C934" w14:textId="50005CBB" w:rsidR="002A3909" w:rsidRDefault="003E6274" w:rsidP="003F5309">
      <w:r>
        <w:lastRenderedPageBreak/>
        <w:t>T</w:t>
      </w:r>
      <w:r w:rsidR="00DB4669">
        <w:t xml:space="preserve">his process has given </w:t>
      </w:r>
      <w:r>
        <w:t>TRID</w:t>
      </w:r>
      <w:r w:rsidR="002A3909">
        <w:t xml:space="preserve"> </w:t>
      </w:r>
      <w:r w:rsidR="00DB4669">
        <w:t xml:space="preserve">assurance </w:t>
      </w:r>
      <w:r w:rsidR="002A3909">
        <w:t xml:space="preserve">that </w:t>
      </w:r>
      <w:r w:rsidR="0030783C">
        <w:t>it is reasonable to treat</w:t>
      </w:r>
      <w:r w:rsidR="002A3909">
        <w:t xml:space="preserve"> the data provided by Selcoth Fisheries as relevant, accurate and complete for the purposes of the</w:t>
      </w:r>
      <w:r w:rsidR="00E5358B">
        <w:t xml:space="preserve"> likelihood of injury</w:t>
      </w:r>
      <w:r w:rsidR="002A3909">
        <w:t xml:space="preserve"> assessments for which the data is going to be used</w:t>
      </w:r>
      <w:r w:rsidR="009D333B">
        <w:t xml:space="preserve"> by TRID</w:t>
      </w:r>
      <w:r w:rsidR="002A3909">
        <w:t xml:space="preserve">. </w:t>
      </w:r>
    </w:p>
    <w:p w14:paraId="5EC169C3" w14:textId="4D545080" w:rsidR="00DF5A60" w:rsidRPr="00B769C9" w:rsidRDefault="00DF5A60" w:rsidP="00680505">
      <w:pPr>
        <w:pStyle w:val="SectionTitle"/>
      </w:pPr>
      <w:bookmarkStart w:id="34" w:name="_Toc68870474"/>
      <w:r w:rsidRPr="00B769C9">
        <w:lastRenderedPageBreak/>
        <w:t>Economic Interest Test</w:t>
      </w:r>
      <w:bookmarkEnd w:id="34"/>
      <w:r w:rsidR="00FE0626">
        <w:t xml:space="preserve"> (EIT)</w:t>
      </w:r>
    </w:p>
    <w:p w14:paraId="73844594" w14:textId="559C7D0B" w:rsidR="006520C1" w:rsidRDefault="006520C1" w:rsidP="001A36C9">
      <w:pPr>
        <w:pStyle w:val="HeadingLevel1"/>
      </w:pPr>
      <w:bookmarkStart w:id="35" w:name="_Toc68870475"/>
      <w:r w:rsidRPr="00AF3A5D">
        <w:t>Identification of stakeholders</w:t>
      </w:r>
      <w:bookmarkEnd w:id="35"/>
      <w:r w:rsidRPr="00AF3A5D">
        <w:t xml:space="preserve"> </w:t>
      </w:r>
    </w:p>
    <w:p w14:paraId="1C12FD59" w14:textId="77777777" w:rsidR="0046772E" w:rsidRPr="0046772E" w:rsidRDefault="00560FE4" w:rsidP="00264791">
      <w:pPr>
        <w:pStyle w:val="HeadingLevel2"/>
      </w:pPr>
      <w:r w:rsidRPr="0046772E">
        <w:t xml:space="preserve">Distributors of </w:t>
      </w:r>
      <w:r w:rsidR="002539A1" w:rsidRPr="0046772E">
        <w:t xml:space="preserve">the goods subject to review </w:t>
      </w:r>
      <w:r w:rsidRPr="0046772E">
        <w:t>and the like goods.</w:t>
      </w:r>
    </w:p>
    <w:p w14:paraId="5BEE1B2D" w14:textId="30254F4D" w:rsidR="006520C1" w:rsidRPr="0046772E" w:rsidRDefault="006520C1" w:rsidP="0046772E">
      <w:pPr>
        <w:rPr>
          <w:rFonts w:cs="Arial"/>
        </w:rPr>
      </w:pPr>
      <w:r w:rsidRPr="008242FF">
        <w:t>Selcoth Fisheries report that they sell to Dawnfresh Seafoods</w:t>
      </w:r>
      <w:r w:rsidR="00093014">
        <w:t xml:space="preserve"> Ltd</w:t>
      </w:r>
      <w:r w:rsidRPr="008242FF">
        <w:t xml:space="preserve"> and Kames Fis</w:t>
      </w:r>
      <w:r w:rsidR="00093014">
        <w:t>h Farming</w:t>
      </w:r>
      <w:r w:rsidRPr="008242FF">
        <w:t xml:space="preserve"> Ltd. This </w:t>
      </w:r>
      <w:r w:rsidR="00BC48C9" w:rsidRPr="008242FF">
        <w:t>has been verified</w:t>
      </w:r>
      <w:r w:rsidRPr="008242FF">
        <w:t xml:space="preserve"> by the sales report. </w:t>
      </w:r>
    </w:p>
    <w:p w14:paraId="5EE99E68" w14:textId="0DF47FB5" w:rsidR="00560FE4" w:rsidRPr="00175E92" w:rsidRDefault="00560FE4" w:rsidP="00AF3A5D">
      <w:pPr>
        <w:pStyle w:val="HeadingLevel2"/>
      </w:pPr>
      <w:r w:rsidRPr="00175E92">
        <w:t xml:space="preserve">Upstream suppliers of inputs for manufacturing of </w:t>
      </w:r>
      <w:r w:rsidR="002539A1" w:rsidRPr="00AE5931">
        <w:t xml:space="preserve">the </w:t>
      </w:r>
      <w:bookmarkStart w:id="36" w:name="_Hlk68779112"/>
      <w:r w:rsidR="002539A1" w:rsidRPr="00AE5931">
        <w:t>goods subject to review</w:t>
      </w:r>
      <w:r w:rsidR="00CE6835" w:rsidRPr="000B0852">
        <w:t xml:space="preserve"> </w:t>
      </w:r>
      <w:bookmarkEnd w:id="36"/>
      <w:r w:rsidRPr="000B0852">
        <w:t>and the like goods</w:t>
      </w:r>
    </w:p>
    <w:p w14:paraId="72E6DBF7" w14:textId="2260086D" w:rsidR="008242FF" w:rsidRDefault="00560FE4" w:rsidP="008242FF">
      <w:r w:rsidRPr="00BE3A0A">
        <w:t xml:space="preserve">Direct </w:t>
      </w:r>
      <w:r w:rsidR="00840FC1">
        <w:t>i</w:t>
      </w:r>
      <w:r w:rsidRPr="00BE3A0A">
        <w:t xml:space="preserve">nputs used in the production of the goods </w:t>
      </w:r>
      <w:r w:rsidR="0046772E">
        <w:t>subject to review</w:t>
      </w:r>
      <w:r w:rsidRPr="00BE3A0A">
        <w:t xml:space="preserve"> include rainbow trout ova and fingerlings</w:t>
      </w:r>
      <w:r w:rsidR="00D260C3">
        <w:t>.</w:t>
      </w:r>
      <w:r w:rsidR="008242FF">
        <w:t xml:space="preserve"> </w:t>
      </w:r>
    </w:p>
    <w:p w14:paraId="4E27C14B" w14:textId="7C530EB2" w:rsidR="008242FF" w:rsidRDefault="00D260C3" w:rsidP="008242FF">
      <w:r>
        <w:t>O</w:t>
      </w:r>
      <w:r w:rsidR="00560FE4" w:rsidRPr="00BE3A0A">
        <w:t xml:space="preserve">va </w:t>
      </w:r>
      <w:r>
        <w:t>is</w:t>
      </w:r>
      <w:r w:rsidRPr="00BE3A0A">
        <w:t xml:space="preserve"> </w:t>
      </w:r>
      <w:r w:rsidR="00560FE4" w:rsidRPr="00BE3A0A">
        <w:t xml:space="preserve">grown </w:t>
      </w:r>
      <w:r w:rsidR="003C5C5B">
        <w:t>and imported from countries such as Denmark</w:t>
      </w:r>
      <w:r w:rsidR="00560FE4" w:rsidRPr="00BE3A0A">
        <w:t xml:space="preserve">. </w:t>
      </w:r>
      <w:r>
        <w:t xml:space="preserve"> </w:t>
      </w:r>
      <w:r w:rsidR="00560FE4" w:rsidRPr="00BE3A0A">
        <w:t>Fingerlings are bought from UK producers such as Selcoth</w:t>
      </w:r>
      <w:r w:rsidR="00B66AF5">
        <w:t xml:space="preserve"> Fisheries</w:t>
      </w:r>
      <w:r>
        <w:t xml:space="preserve"> for on-growing</w:t>
      </w:r>
      <w:r w:rsidR="00BC48C9">
        <w:t xml:space="preserve">. </w:t>
      </w:r>
      <w:r w:rsidR="003C5C5B">
        <w:br/>
      </w:r>
      <w:r w:rsidR="003C5C5B">
        <w:br/>
      </w:r>
      <w:r w:rsidR="00870761">
        <w:t xml:space="preserve">During the POI </w:t>
      </w:r>
      <w:r w:rsidR="009D16E3" w:rsidRPr="00BD223C">
        <w:t xml:space="preserve">Selcoth Fisheries </w:t>
      </w:r>
      <w:r w:rsidR="00870761" w:rsidRPr="00BD223C">
        <w:t>b</w:t>
      </w:r>
      <w:r w:rsidR="00870761">
        <w:t>ought</w:t>
      </w:r>
      <w:r w:rsidR="00870761" w:rsidRPr="00BD223C">
        <w:t xml:space="preserve"> </w:t>
      </w:r>
      <w:r w:rsidR="009D16E3" w:rsidRPr="00BD223C">
        <w:t>rainbow trout ova from Aquasearch</w:t>
      </w:r>
      <w:r w:rsidR="0066029E">
        <w:t xml:space="preserve"> </w:t>
      </w:r>
      <w:r w:rsidR="0062538E">
        <w:t>ova Aps</w:t>
      </w:r>
      <w:r w:rsidR="009D16E3" w:rsidRPr="00BD223C">
        <w:t>.</w:t>
      </w:r>
      <w:r w:rsidR="003C5C5B">
        <w:t xml:space="preserve"> </w:t>
      </w:r>
    </w:p>
    <w:p w14:paraId="0DA580CD" w14:textId="1711CDBB" w:rsidR="008242FF" w:rsidRDefault="00560FE4" w:rsidP="008242FF">
      <w:r w:rsidRPr="00BE3A0A">
        <w:t>Feed is the dominant cost of trout production, comprising up to 50% of costs</w:t>
      </w:r>
      <w:r w:rsidR="003046EE" w:rsidRPr="00BE3A0A">
        <w:rPr>
          <w:rStyle w:val="EndnoteReference"/>
          <w:rFonts w:cs="Arial"/>
          <w:szCs w:val="24"/>
        </w:rPr>
        <w:endnoteReference w:id="7"/>
      </w:r>
      <w:r w:rsidRPr="00BE3A0A">
        <w:t>. The fish feed for Selcoth</w:t>
      </w:r>
      <w:r w:rsidR="002746AB">
        <w:t xml:space="preserve"> Fisheries</w:t>
      </w:r>
      <w:r w:rsidRPr="00BE3A0A">
        <w:t xml:space="preserve"> is bought from Skretting France in monthly shipments. </w:t>
      </w:r>
    </w:p>
    <w:p w14:paraId="40568928" w14:textId="27D19C4F" w:rsidR="008242FF" w:rsidRDefault="00D260C3" w:rsidP="008242FF">
      <w:r>
        <w:t>Other inputs include oxygen and vaccines.</w:t>
      </w:r>
      <w:r w:rsidR="00CE6835" w:rsidRPr="00BE3A0A">
        <w:t xml:space="preserve"> </w:t>
      </w:r>
      <w:r w:rsidR="00560FE4" w:rsidRPr="00BE3A0A">
        <w:t>Selcoth</w:t>
      </w:r>
      <w:r w:rsidR="002746AB">
        <w:t xml:space="preserve"> Fisheries</w:t>
      </w:r>
      <w:r w:rsidR="00560FE4" w:rsidRPr="00BE3A0A">
        <w:t xml:space="preserve"> buys oxygen from Air Products &amp; Chemicals Ltd.  Vaccines are purchased from </w:t>
      </w:r>
      <w:proofErr w:type="spellStart"/>
      <w:r w:rsidR="00560FE4" w:rsidRPr="00BE3A0A">
        <w:t>Europharma</w:t>
      </w:r>
      <w:proofErr w:type="spellEnd"/>
      <w:r w:rsidR="00560FE4" w:rsidRPr="00BE3A0A">
        <w:t xml:space="preserve"> Scotland Ltd</w:t>
      </w:r>
      <w:r w:rsidR="006F3748" w:rsidRPr="00BE3A0A">
        <w:t>.</w:t>
      </w:r>
    </w:p>
    <w:p w14:paraId="1AFE1BA2" w14:textId="247E9B2E" w:rsidR="008242FF" w:rsidRDefault="00D260C3" w:rsidP="008242FF">
      <w:r w:rsidRPr="00C7717C">
        <w:t>A full list of suppliers has been provided by Selcoth Fisheries.</w:t>
      </w:r>
      <w:r>
        <w:t xml:space="preserve"> </w:t>
      </w:r>
      <w:r w:rsidR="000D2398" w:rsidRPr="00BE3A0A">
        <w:t xml:space="preserve">Selcoth Fisheries advised that all invoices are stored in paper copy and can be provided upon request. </w:t>
      </w:r>
      <w:r w:rsidR="00CE6835" w:rsidRPr="00BE3A0A">
        <w:t xml:space="preserve">Although the cost of production is not being verified, </w:t>
      </w:r>
      <w:r w:rsidR="003E6274">
        <w:t>TRID</w:t>
      </w:r>
      <w:r w:rsidR="00CE6835" w:rsidRPr="00BE3A0A">
        <w:t xml:space="preserve"> are satisfied through searching</w:t>
      </w:r>
      <w:r w:rsidR="00A1080B" w:rsidRPr="00BE3A0A">
        <w:t xml:space="preserve"> the</w:t>
      </w:r>
      <w:r w:rsidR="00CE6835" w:rsidRPr="00BE3A0A">
        <w:t xml:space="preserve"> company </w:t>
      </w:r>
      <w:r w:rsidR="006F3748" w:rsidRPr="00BE3A0A">
        <w:t>information</w:t>
      </w:r>
      <w:r w:rsidR="00CE6835" w:rsidRPr="00BE3A0A">
        <w:t xml:space="preserve"> that the upstream suppliers listed exist and </w:t>
      </w:r>
      <w:r w:rsidR="008C5F14" w:rsidRPr="00BE3A0A">
        <w:t xml:space="preserve">that they </w:t>
      </w:r>
      <w:r w:rsidR="00CE6835" w:rsidRPr="00BE3A0A">
        <w:t xml:space="preserve">supply the relevant inputs for manufacturing. </w:t>
      </w:r>
    </w:p>
    <w:p w14:paraId="3001BB19" w14:textId="28E9B016" w:rsidR="00EB3705" w:rsidRDefault="00EB3705" w:rsidP="00264791">
      <w:pPr>
        <w:pStyle w:val="HeadingLevel2"/>
      </w:pPr>
      <w:r>
        <w:t xml:space="preserve">Downstream suppliers of the </w:t>
      </w:r>
      <w:r w:rsidR="00257D9D">
        <w:t xml:space="preserve">goods subject to review </w:t>
      </w:r>
      <w:r w:rsidR="002539A1">
        <w:t xml:space="preserve">and the like goods </w:t>
      </w:r>
    </w:p>
    <w:p w14:paraId="498F1999" w14:textId="3C9D311E" w:rsidR="002539A1" w:rsidRDefault="002539A1" w:rsidP="002539A1">
      <w:r>
        <w:t xml:space="preserve">Selcoth </w:t>
      </w:r>
      <w:r w:rsidR="002F3158">
        <w:t xml:space="preserve">Fisheries </w:t>
      </w:r>
      <w:r w:rsidR="00E70301">
        <w:t xml:space="preserve">are one of </w:t>
      </w:r>
      <w:r w:rsidR="00870761">
        <w:t xml:space="preserve">several </w:t>
      </w:r>
      <w:r w:rsidR="00112439">
        <w:t xml:space="preserve">companies supplying rainbow trout to the </w:t>
      </w:r>
      <w:r w:rsidR="00912D93">
        <w:t>company</w:t>
      </w:r>
      <w:r w:rsidR="00112439">
        <w:t xml:space="preserve"> </w:t>
      </w:r>
      <w:r w:rsidR="00375495">
        <w:t>Dawnfresh Seafoods</w:t>
      </w:r>
      <w:r w:rsidR="00E771FE">
        <w:t xml:space="preserve"> Ltd</w:t>
      </w:r>
      <w:r w:rsidR="00375495">
        <w:t xml:space="preserve">. Dawnfresh Seafoods </w:t>
      </w:r>
      <w:r w:rsidR="00E771FE">
        <w:t xml:space="preserve">Ltd </w:t>
      </w:r>
      <w:r w:rsidR="00375495">
        <w:t xml:space="preserve">are </w:t>
      </w:r>
      <w:r w:rsidR="0095440D">
        <w:t xml:space="preserve">a larger processing </w:t>
      </w:r>
      <w:r w:rsidR="00F5206F">
        <w:t xml:space="preserve">company who </w:t>
      </w:r>
      <w:r w:rsidR="00870761">
        <w:t xml:space="preserve">produce their own fingerlings and also </w:t>
      </w:r>
      <w:r w:rsidR="00F5206F">
        <w:t xml:space="preserve">purchase </w:t>
      </w:r>
      <w:r w:rsidR="00300444">
        <w:t xml:space="preserve">from </w:t>
      </w:r>
      <w:r w:rsidR="00870761">
        <w:t xml:space="preserve">other </w:t>
      </w:r>
      <w:r w:rsidR="009A6ED8">
        <w:t xml:space="preserve">farms similar to </w:t>
      </w:r>
      <w:r w:rsidR="00FC5BE8">
        <w:t xml:space="preserve">Selcoth Fisheries. </w:t>
      </w:r>
    </w:p>
    <w:p w14:paraId="39004751" w14:textId="24688612" w:rsidR="00CA6BC0" w:rsidRDefault="00CA6BC0" w:rsidP="002539A1">
      <w:r>
        <w:t xml:space="preserve">TRID were able to reconcile the invoices provided against the </w:t>
      </w:r>
      <w:r w:rsidR="00096C33">
        <w:t>transaction list</w:t>
      </w:r>
      <w:r w:rsidR="00237B5D">
        <w:t>, as well as against the sales ledger for Dawnfresh Seafoods</w:t>
      </w:r>
      <w:r w:rsidR="00E771FE">
        <w:t xml:space="preserve"> Ltd</w:t>
      </w:r>
      <w:r w:rsidR="00237B5D">
        <w:t xml:space="preserve">. </w:t>
      </w:r>
      <w:r w:rsidR="00702154">
        <w:t xml:space="preserve">TRID is satisfied that </w:t>
      </w:r>
      <w:r w:rsidR="001E3C33">
        <w:t xml:space="preserve">Dawnfresh Seafoods </w:t>
      </w:r>
      <w:r w:rsidR="00E771FE">
        <w:t>Ltd</w:t>
      </w:r>
      <w:r w:rsidR="00870761">
        <w:t xml:space="preserve"> </w:t>
      </w:r>
      <w:r w:rsidR="00702154">
        <w:t>is</w:t>
      </w:r>
      <w:r w:rsidR="001E3C33">
        <w:t xml:space="preserve"> a processor and </w:t>
      </w:r>
      <w:r w:rsidR="00210CAD">
        <w:t xml:space="preserve">sales company for </w:t>
      </w:r>
      <w:r w:rsidR="003C1F3D">
        <w:t>the goods subject to review</w:t>
      </w:r>
      <w:r w:rsidR="002775E3">
        <w:t xml:space="preserve"> as TRID </w:t>
      </w:r>
      <w:r w:rsidR="00702154">
        <w:t xml:space="preserve">has </w:t>
      </w:r>
      <w:r w:rsidR="00CF57B3">
        <w:t xml:space="preserve">received submissions from </w:t>
      </w:r>
      <w:r w:rsidR="00702154">
        <w:t xml:space="preserve">Dawnfresh Seafoods </w:t>
      </w:r>
      <w:r w:rsidR="00E771FE">
        <w:t xml:space="preserve">Ltd </w:t>
      </w:r>
      <w:r w:rsidR="00702154">
        <w:t>in relation to this transition review</w:t>
      </w:r>
      <w:r w:rsidR="00CF57B3">
        <w:t xml:space="preserve">. </w:t>
      </w:r>
    </w:p>
    <w:p w14:paraId="57CF267A" w14:textId="226F1826" w:rsidR="00B2151F" w:rsidRPr="000B0852" w:rsidRDefault="00DF5A60" w:rsidP="001A36C9">
      <w:pPr>
        <w:pStyle w:val="HeadingLevel1"/>
      </w:pPr>
      <w:bookmarkStart w:id="37" w:name="_Toc68870476"/>
      <w:r w:rsidRPr="00175E92">
        <w:t>Economic performance of pro</w:t>
      </w:r>
      <w:r w:rsidRPr="000B0852">
        <w:t>ducer under investigation</w:t>
      </w:r>
      <w:bookmarkEnd w:id="37"/>
    </w:p>
    <w:p w14:paraId="57F69D8E" w14:textId="1DCD298C" w:rsidR="00DF5A60" w:rsidRPr="00D12926" w:rsidRDefault="00DF5A60" w:rsidP="00AF3A5D">
      <w:pPr>
        <w:pStyle w:val="HeadingLevel2"/>
      </w:pPr>
      <w:r w:rsidRPr="00D12926">
        <w:t>Location of sites</w:t>
      </w:r>
    </w:p>
    <w:p w14:paraId="63858C67" w14:textId="46B99102" w:rsidR="00357028" w:rsidRPr="00BE3A0A" w:rsidRDefault="00357028" w:rsidP="008242FF">
      <w:r w:rsidRPr="00BE3A0A">
        <w:lastRenderedPageBreak/>
        <w:t xml:space="preserve">Selcoth Fisheries Ltd farm </w:t>
      </w:r>
      <w:r w:rsidR="001A24AC" w:rsidRPr="00BE3A0A">
        <w:t>a</w:t>
      </w:r>
      <w:r w:rsidR="001A24AC">
        <w:t>t</w:t>
      </w:r>
      <w:r w:rsidR="001A24AC" w:rsidRPr="00BE3A0A">
        <w:t xml:space="preserve"> </w:t>
      </w:r>
      <w:r w:rsidR="00505FE7" w:rsidRPr="00BE3A0A">
        <w:t xml:space="preserve">one </w:t>
      </w:r>
      <w:r w:rsidR="00505FE7">
        <w:t>farm</w:t>
      </w:r>
      <w:r w:rsidR="005F1F52">
        <w:t xml:space="preserve"> location</w:t>
      </w:r>
      <w:r w:rsidRPr="00BE3A0A">
        <w:t xml:space="preserve">. It </w:t>
      </w:r>
      <w:bookmarkStart w:id="38" w:name="_Hlk69392743"/>
      <w:r w:rsidRPr="00BE3A0A">
        <w:t xml:space="preserve">is located </w:t>
      </w:r>
      <w:r w:rsidR="00584787" w:rsidRPr="00BE3A0A">
        <w:t xml:space="preserve">in Moffat, Scotland. </w:t>
      </w:r>
      <w:r w:rsidR="00A96E7B" w:rsidRPr="00BE3A0A">
        <w:t xml:space="preserve"> </w:t>
      </w:r>
      <w:r w:rsidR="006F73D7" w:rsidRPr="00BE3A0A">
        <w:t xml:space="preserve">Although verification was carried out remotely </w:t>
      </w:r>
      <w:r w:rsidR="00D2682B">
        <w:t>TRID</w:t>
      </w:r>
      <w:r w:rsidR="006F73D7" w:rsidRPr="00BE3A0A">
        <w:t xml:space="preserve"> w</w:t>
      </w:r>
      <w:r w:rsidR="00E0595A">
        <w:t>as</w:t>
      </w:r>
      <w:r w:rsidR="006F73D7" w:rsidRPr="00BE3A0A">
        <w:t xml:space="preserve"> able to verify the</w:t>
      </w:r>
      <w:r w:rsidR="0015533C" w:rsidRPr="00BE3A0A">
        <w:t xml:space="preserve"> site</w:t>
      </w:r>
      <w:r w:rsidR="006F73D7" w:rsidRPr="00BE3A0A">
        <w:t xml:space="preserve"> location using </w:t>
      </w:r>
      <w:r w:rsidR="2CCB43EE" w:rsidRPr="00BE3A0A">
        <w:t>G</w:t>
      </w:r>
      <w:r w:rsidR="006F73D7" w:rsidRPr="00BE3A0A">
        <w:t xml:space="preserve">oogle </w:t>
      </w:r>
      <w:r w:rsidR="00505FE7" w:rsidRPr="00BE3A0A">
        <w:t>Maps</w:t>
      </w:r>
      <w:r w:rsidR="00505FE7">
        <w:t>,</w:t>
      </w:r>
      <w:r w:rsidR="00505FE7" w:rsidRPr="00BE3A0A">
        <w:t xml:space="preserve"> the</w:t>
      </w:r>
      <w:r w:rsidR="009E261B" w:rsidRPr="00BE3A0A">
        <w:t xml:space="preserve"> </w:t>
      </w:r>
      <w:r w:rsidR="006F73D7" w:rsidRPr="00BE3A0A">
        <w:t>company website</w:t>
      </w:r>
      <w:r w:rsidR="00D5094B">
        <w:t xml:space="preserve"> and Marine Scotland Inspection Report.</w:t>
      </w:r>
    </w:p>
    <w:bookmarkEnd w:id="38"/>
    <w:p w14:paraId="64DFB98E" w14:textId="62BFAC5C" w:rsidR="00DF5A60" w:rsidRPr="00A14339" w:rsidRDefault="00A14339" w:rsidP="00AF3A5D">
      <w:pPr>
        <w:pStyle w:val="HeadingLevel2"/>
      </w:pPr>
      <w:r w:rsidRPr="00A14339">
        <w:t>Employment and Labour costs</w:t>
      </w:r>
    </w:p>
    <w:p w14:paraId="78334125" w14:textId="77777777" w:rsidR="008242FF" w:rsidRDefault="00AF3A5D" w:rsidP="008242FF">
      <w:r>
        <w:t>In 2019 Selcoth Fisheries Ltd had 7 employees at Selcoth Farm. This has been verified by the payroll report.</w:t>
      </w:r>
      <w:r w:rsidR="008242FF">
        <w:t xml:space="preserve"> </w:t>
      </w:r>
    </w:p>
    <w:p w14:paraId="26EEF49B" w14:textId="2E1B523E" w:rsidR="00AF3A5D" w:rsidRDefault="00AF3A5D" w:rsidP="00617841">
      <w:r>
        <w:t xml:space="preserve">The median wage in 2019 </w:t>
      </w:r>
      <w:r w:rsidR="00E0595A">
        <w:t>wa</w:t>
      </w:r>
      <w:r>
        <w:t>s £2</w:t>
      </w:r>
      <w:r w:rsidR="00A079EC">
        <w:t>4</w:t>
      </w:r>
      <w:r>
        <w:t>,</w:t>
      </w:r>
      <w:r w:rsidR="00A079EC">
        <w:t>046</w:t>
      </w:r>
      <w:r>
        <w:t xml:space="preserve"> and this was confirmed by </w:t>
      </w:r>
      <w:r w:rsidR="003E6274">
        <w:t>TRID</w:t>
      </w:r>
      <w:r>
        <w:t xml:space="preserve"> </w:t>
      </w:r>
      <w:r w:rsidR="00E0595A">
        <w:t xml:space="preserve">through review of Selcoth Fisheries’ </w:t>
      </w:r>
      <w:r>
        <w:t xml:space="preserve">financial accounts and payroll information. </w:t>
      </w:r>
    </w:p>
    <w:p w14:paraId="0B5F4BBB" w14:textId="77777777" w:rsidR="00617841" w:rsidRDefault="00D12926" w:rsidP="00264791">
      <w:pPr>
        <w:pStyle w:val="HeadingLevel2"/>
      </w:pPr>
      <w:r w:rsidRPr="00617841">
        <w:rPr>
          <w:rStyle w:val="HeadingLevel2Char"/>
          <w:rFonts w:asciiTheme="minorHAnsi" w:hAnsiTheme="minorHAnsi"/>
          <w:b/>
        </w:rPr>
        <w:t>Exports</w:t>
      </w:r>
      <w:r w:rsidRPr="00617841">
        <w:t xml:space="preserve"> </w:t>
      </w:r>
    </w:p>
    <w:p w14:paraId="1496F2EC" w14:textId="3CB77727" w:rsidR="00A14339" w:rsidRPr="00617841" w:rsidRDefault="001F4315" w:rsidP="00617841">
      <w:r w:rsidRPr="00617841">
        <w:t>Selcoth Fisherie</w:t>
      </w:r>
      <w:r>
        <w:t>s</w:t>
      </w:r>
      <w:r w:rsidRPr="00617841">
        <w:t xml:space="preserve"> </w:t>
      </w:r>
      <w:r w:rsidR="00AD5159" w:rsidRPr="00617841">
        <w:t>did not export in 2019</w:t>
      </w:r>
      <w:r w:rsidR="00DD58F7" w:rsidRPr="00617841">
        <w:t xml:space="preserve">. </w:t>
      </w:r>
      <w:r w:rsidR="00357484" w:rsidRPr="00617841">
        <w:t xml:space="preserve">This has been verified by the sales </w:t>
      </w:r>
      <w:r w:rsidR="00357484">
        <w:t>year end</w:t>
      </w:r>
      <w:r w:rsidR="00280F94">
        <w:t xml:space="preserve"> ledger</w:t>
      </w:r>
      <w:r w:rsidR="00E0595A">
        <w:t xml:space="preserve"> f</w:t>
      </w:r>
      <w:r w:rsidR="005C08C8">
        <w:t>or 2019</w:t>
      </w:r>
      <w:r w:rsidR="00357484" w:rsidRPr="00617841">
        <w:t>.</w:t>
      </w:r>
    </w:p>
    <w:p w14:paraId="485E8B5B" w14:textId="717E08B0" w:rsidR="00A14339" w:rsidRPr="00A14339" w:rsidRDefault="00A14339" w:rsidP="00617841">
      <w:pPr>
        <w:pStyle w:val="HeadingLevel2"/>
        <w:rPr>
          <w:b w:val="0"/>
          <w:bCs/>
          <w:szCs w:val="24"/>
        </w:rPr>
      </w:pPr>
      <w:r w:rsidRPr="00A14339">
        <w:t>Market Share</w:t>
      </w:r>
    </w:p>
    <w:p w14:paraId="7EB28A00" w14:textId="77777777" w:rsidR="004201D7" w:rsidRDefault="004201D7" w:rsidP="004201D7">
      <w:r w:rsidRPr="00617841">
        <w:t>In 2019 Selcoth Fisheries produced 285 tonnes of rainbow trout. This has been verified by the production report.</w:t>
      </w:r>
    </w:p>
    <w:p w14:paraId="1B31A0C6" w14:textId="0E5A4D0F" w:rsidR="00106986" w:rsidRDefault="00C721E4" w:rsidP="001A0E31">
      <w:r w:rsidRPr="00106986">
        <w:t xml:space="preserve">2019 rainbow trout production figures are available for Scotland, however data collection for England, Wales and Northern Ireland was delayed by </w:t>
      </w:r>
      <w:r w:rsidR="00400815" w:rsidRPr="00106986">
        <w:t>the</w:t>
      </w:r>
      <w:r w:rsidRPr="00106986">
        <w:t xml:space="preserve"> Covid-19 pandemic.</w:t>
      </w:r>
      <w:r w:rsidR="00106986">
        <w:t xml:space="preserve"> </w:t>
      </w:r>
    </w:p>
    <w:p w14:paraId="3D7F5145" w14:textId="77777777" w:rsidR="000F1DDC" w:rsidRDefault="00587A7E" w:rsidP="001A0E31">
      <w:pPr>
        <w:rPr>
          <w:rFonts w:cs="Arial"/>
          <w:szCs w:val="24"/>
        </w:rPr>
      </w:pPr>
      <w:r w:rsidRPr="00106986">
        <w:t xml:space="preserve">An estimated </w:t>
      </w:r>
      <w:r w:rsidR="00506F82" w:rsidRPr="00106986">
        <w:t>figure for 2019 is calculated as an average of the previous three years</w:t>
      </w:r>
      <w:r w:rsidR="004D7F9F" w:rsidRPr="00106986">
        <w:t xml:space="preserve"> by the Centre for Environment, Fisheries and Aquaculture Science (CEFAS). </w:t>
      </w:r>
      <w:r w:rsidR="00506F82" w:rsidRPr="00106986">
        <w:t xml:space="preserve"> </w:t>
      </w:r>
    </w:p>
    <w:p w14:paraId="5E5D3FB3" w14:textId="37B53357" w:rsidR="000816BE" w:rsidRPr="000F1DDC" w:rsidRDefault="00AC69C4" w:rsidP="000F1DDC">
      <w:pPr>
        <w:pStyle w:val="TableHeader"/>
      </w:pPr>
      <w:r w:rsidRPr="000F1DDC">
        <w:t>Market Share 2016-2019</w:t>
      </w:r>
    </w:p>
    <w:tbl>
      <w:tblPr>
        <w:tblW w:w="8642" w:type="dxa"/>
        <w:tblLayout w:type="fixed"/>
        <w:tblLook w:val="04A0" w:firstRow="1" w:lastRow="0" w:firstColumn="1" w:lastColumn="0" w:noHBand="0" w:noVBand="1"/>
      </w:tblPr>
      <w:tblGrid>
        <w:gridCol w:w="4531"/>
        <w:gridCol w:w="993"/>
        <w:gridCol w:w="992"/>
        <w:gridCol w:w="992"/>
        <w:gridCol w:w="1134"/>
      </w:tblGrid>
      <w:tr w:rsidR="000816BE" w:rsidRPr="000B0852" w14:paraId="7BCB4A79" w14:textId="77777777" w:rsidTr="00106986">
        <w:trPr>
          <w:trHeight w:val="59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6193EA" w14:textId="14393487" w:rsidR="000816BE" w:rsidRPr="00BE3A0A" w:rsidRDefault="000816BE" w:rsidP="00106986">
            <w:pPr>
              <w:rPr>
                <w:lang w:eastAsia="en-GB"/>
              </w:rPr>
            </w:pP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4C744256" w14:textId="77777777" w:rsidR="000816BE" w:rsidRPr="00106986" w:rsidRDefault="000816BE" w:rsidP="00106986">
            <w:pPr>
              <w:rPr>
                <w:b/>
                <w:lang w:eastAsia="en-GB"/>
              </w:rPr>
            </w:pPr>
            <w:r w:rsidRPr="00106986">
              <w:rPr>
                <w:b/>
                <w:lang w:eastAsia="en-GB"/>
              </w:rPr>
              <w:t>2016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321BE47" w14:textId="77777777" w:rsidR="000816BE" w:rsidRPr="00106986" w:rsidRDefault="000816BE" w:rsidP="00106986">
            <w:pPr>
              <w:rPr>
                <w:b/>
                <w:lang w:eastAsia="en-GB"/>
              </w:rPr>
            </w:pPr>
            <w:r w:rsidRPr="00106986">
              <w:rPr>
                <w:b/>
                <w:lang w:eastAsia="en-GB"/>
              </w:rPr>
              <w:t>2017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08D65E2" w14:textId="77777777" w:rsidR="000816BE" w:rsidRPr="00106986" w:rsidRDefault="000816BE" w:rsidP="00106986">
            <w:pPr>
              <w:rPr>
                <w:b/>
                <w:lang w:eastAsia="en-GB"/>
              </w:rPr>
            </w:pPr>
            <w:r w:rsidRPr="00106986">
              <w:rPr>
                <w:b/>
                <w:lang w:eastAsia="en-GB"/>
              </w:rPr>
              <w:t>2018</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B8A82DE" w14:textId="77777777" w:rsidR="000816BE" w:rsidRPr="00106986" w:rsidRDefault="000816BE" w:rsidP="00106986">
            <w:pPr>
              <w:rPr>
                <w:b/>
                <w:lang w:eastAsia="en-GB"/>
              </w:rPr>
            </w:pPr>
            <w:r w:rsidRPr="00106986">
              <w:rPr>
                <w:b/>
                <w:lang w:eastAsia="en-GB"/>
              </w:rPr>
              <w:t>2019</w:t>
            </w:r>
          </w:p>
        </w:tc>
      </w:tr>
      <w:tr w:rsidR="000816BE" w:rsidRPr="000B0852" w14:paraId="2DFDC271" w14:textId="77777777" w:rsidTr="00106986">
        <w:trPr>
          <w:trHeight w:val="295"/>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40F4FD44" w14:textId="799190EE" w:rsidR="000816BE" w:rsidRPr="00106986" w:rsidRDefault="000816BE" w:rsidP="00106986">
            <w:pPr>
              <w:rPr>
                <w:b/>
                <w:lang w:eastAsia="en-GB"/>
              </w:rPr>
            </w:pPr>
            <w:r w:rsidRPr="00106986">
              <w:rPr>
                <w:b/>
                <w:lang w:eastAsia="en-GB"/>
              </w:rPr>
              <w:t xml:space="preserve">UK </w:t>
            </w:r>
            <w:r w:rsidR="00C721E4" w:rsidRPr="00106986">
              <w:rPr>
                <w:b/>
                <w:lang w:eastAsia="en-GB"/>
              </w:rPr>
              <w:t>Table</w:t>
            </w:r>
            <w:r w:rsidR="00E847CE" w:rsidRPr="00106986">
              <w:rPr>
                <w:b/>
                <w:lang w:eastAsia="en-GB"/>
              </w:rPr>
              <w:t xml:space="preserve"> </w:t>
            </w:r>
            <w:r w:rsidR="00C721E4" w:rsidRPr="00106986">
              <w:rPr>
                <w:b/>
                <w:lang w:eastAsia="en-GB"/>
              </w:rPr>
              <w:t>Production</w:t>
            </w:r>
            <w:r w:rsidR="00106986">
              <w:rPr>
                <w:b/>
                <w:bCs/>
                <w:lang w:eastAsia="en-GB"/>
              </w:rPr>
              <w:t xml:space="preserve"> </w:t>
            </w:r>
            <w:r w:rsidR="00DA09CF" w:rsidRPr="00106986">
              <w:rPr>
                <w:b/>
                <w:lang w:eastAsia="en-GB"/>
              </w:rPr>
              <w:t>(</w:t>
            </w:r>
            <w:r w:rsidR="00265DD2" w:rsidRPr="00106986">
              <w:rPr>
                <w:b/>
                <w:lang w:eastAsia="en-GB"/>
              </w:rPr>
              <w:t>t</w:t>
            </w:r>
            <w:r w:rsidRPr="00106986">
              <w:rPr>
                <w:b/>
                <w:lang w:eastAsia="en-GB"/>
              </w:rPr>
              <w:t>onnes produced</w:t>
            </w:r>
            <w:r w:rsidR="00DA09CF" w:rsidRPr="00106986">
              <w:rPr>
                <w:b/>
                <w:lang w:eastAsia="en-GB"/>
              </w:rPr>
              <w:t>)</w:t>
            </w:r>
          </w:p>
        </w:tc>
        <w:tc>
          <w:tcPr>
            <w:tcW w:w="993" w:type="dxa"/>
            <w:tcBorders>
              <w:top w:val="nil"/>
              <w:left w:val="nil"/>
              <w:bottom w:val="single" w:sz="4" w:space="0" w:color="auto"/>
              <w:right w:val="single" w:sz="4" w:space="0" w:color="auto"/>
            </w:tcBorders>
            <w:shd w:val="clear" w:color="auto" w:fill="auto"/>
            <w:vAlign w:val="bottom"/>
          </w:tcPr>
          <w:p w14:paraId="11A4F68B" w14:textId="751BE08A" w:rsidR="000816BE" w:rsidRPr="00BE3A0A" w:rsidRDefault="00C721E4" w:rsidP="00106986">
            <w:pPr>
              <w:rPr>
                <w:lang w:eastAsia="en-GB"/>
              </w:rPr>
            </w:pPr>
            <w:r w:rsidRPr="00BE3A0A">
              <w:rPr>
                <w:lang w:eastAsia="en-GB"/>
              </w:rPr>
              <w:t>11,016</w:t>
            </w:r>
          </w:p>
        </w:tc>
        <w:tc>
          <w:tcPr>
            <w:tcW w:w="992" w:type="dxa"/>
            <w:tcBorders>
              <w:top w:val="nil"/>
              <w:left w:val="nil"/>
              <w:bottom w:val="single" w:sz="4" w:space="0" w:color="auto"/>
              <w:right w:val="single" w:sz="4" w:space="0" w:color="auto"/>
            </w:tcBorders>
            <w:shd w:val="clear" w:color="auto" w:fill="auto"/>
            <w:vAlign w:val="bottom"/>
          </w:tcPr>
          <w:p w14:paraId="0092E800" w14:textId="5859AE3F" w:rsidR="000816BE" w:rsidRPr="00BE3A0A" w:rsidRDefault="00C721E4" w:rsidP="00106986">
            <w:pPr>
              <w:rPr>
                <w:lang w:eastAsia="en-GB"/>
              </w:rPr>
            </w:pPr>
            <w:r w:rsidRPr="00BE3A0A">
              <w:rPr>
                <w:lang w:eastAsia="en-GB"/>
              </w:rPr>
              <w:t>10,465</w:t>
            </w:r>
          </w:p>
        </w:tc>
        <w:tc>
          <w:tcPr>
            <w:tcW w:w="992" w:type="dxa"/>
            <w:tcBorders>
              <w:top w:val="nil"/>
              <w:left w:val="nil"/>
              <w:bottom w:val="single" w:sz="4" w:space="0" w:color="auto"/>
              <w:right w:val="single" w:sz="4" w:space="0" w:color="auto"/>
            </w:tcBorders>
            <w:shd w:val="clear" w:color="auto" w:fill="auto"/>
            <w:vAlign w:val="bottom"/>
          </w:tcPr>
          <w:p w14:paraId="1EDAEFA4" w14:textId="378882D5" w:rsidR="000816BE" w:rsidRPr="00BE3A0A" w:rsidRDefault="00C721E4" w:rsidP="00106986">
            <w:pPr>
              <w:rPr>
                <w:lang w:eastAsia="en-GB"/>
              </w:rPr>
            </w:pPr>
            <w:r w:rsidRPr="00BE3A0A">
              <w:rPr>
                <w:lang w:eastAsia="en-GB"/>
              </w:rPr>
              <w:t>9,546</w:t>
            </w:r>
          </w:p>
        </w:tc>
        <w:tc>
          <w:tcPr>
            <w:tcW w:w="1134" w:type="dxa"/>
            <w:tcBorders>
              <w:top w:val="nil"/>
              <w:left w:val="nil"/>
              <w:bottom w:val="single" w:sz="4" w:space="0" w:color="auto"/>
              <w:right w:val="single" w:sz="4" w:space="0" w:color="auto"/>
            </w:tcBorders>
            <w:shd w:val="clear" w:color="auto" w:fill="auto"/>
            <w:vAlign w:val="bottom"/>
          </w:tcPr>
          <w:p w14:paraId="50281D6D" w14:textId="16297C14" w:rsidR="000816BE" w:rsidRPr="00BE3A0A" w:rsidRDefault="00C721E4" w:rsidP="00106986">
            <w:pPr>
              <w:rPr>
                <w:lang w:eastAsia="en-GB"/>
              </w:rPr>
            </w:pPr>
            <w:r w:rsidRPr="00BE3A0A">
              <w:rPr>
                <w:lang w:eastAsia="en-GB"/>
              </w:rPr>
              <w:t>10,479</w:t>
            </w:r>
          </w:p>
        </w:tc>
      </w:tr>
      <w:tr w:rsidR="000816BE" w:rsidRPr="000B0852" w14:paraId="3876B176" w14:textId="77777777" w:rsidTr="00106986">
        <w:trPr>
          <w:trHeight w:val="295"/>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7B193121" w14:textId="77AD4CF7" w:rsidR="000816BE" w:rsidRPr="00106986" w:rsidRDefault="000816BE" w:rsidP="00106986">
            <w:pPr>
              <w:rPr>
                <w:b/>
                <w:lang w:eastAsia="en-GB"/>
              </w:rPr>
            </w:pPr>
            <w:r w:rsidRPr="00106986">
              <w:rPr>
                <w:b/>
                <w:lang w:eastAsia="en-GB"/>
              </w:rPr>
              <w:t>Selcoth</w:t>
            </w:r>
            <w:r w:rsidR="00182F85" w:rsidRPr="00106986">
              <w:rPr>
                <w:b/>
                <w:lang w:eastAsia="en-GB"/>
              </w:rPr>
              <w:t xml:space="preserve"> Fisheries</w:t>
            </w:r>
            <w:r w:rsidRPr="00106986">
              <w:rPr>
                <w:b/>
                <w:lang w:eastAsia="en-GB"/>
              </w:rPr>
              <w:t xml:space="preserve"> </w:t>
            </w:r>
            <w:r w:rsidR="00D67553" w:rsidRPr="00106986">
              <w:rPr>
                <w:b/>
                <w:lang w:eastAsia="en-GB"/>
              </w:rPr>
              <w:t>(</w:t>
            </w:r>
            <w:r w:rsidRPr="00106986">
              <w:rPr>
                <w:b/>
                <w:lang w:eastAsia="en-GB"/>
              </w:rPr>
              <w:t>tonnes sold</w:t>
            </w:r>
            <w:r w:rsidR="00D67553" w:rsidRPr="00106986">
              <w:rPr>
                <w:b/>
                <w:lang w:eastAsia="en-GB"/>
              </w:rPr>
              <w:t>)</w:t>
            </w:r>
          </w:p>
        </w:tc>
        <w:tc>
          <w:tcPr>
            <w:tcW w:w="993" w:type="dxa"/>
            <w:tcBorders>
              <w:top w:val="nil"/>
              <w:left w:val="nil"/>
              <w:bottom w:val="single" w:sz="4" w:space="0" w:color="auto"/>
              <w:right w:val="single" w:sz="4" w:space="0" w:color="auto"/>
            </w:tcBorders>
            <w:shd w:val="clear" w:color="auto" w:fill="auto"/>
            <w:vAlign w:val="bottom"/>
            <w:hideMark/>
          </w:tcPr>
          <w:p w14:paraId="107EB527" w14:textId="77777777" w:rsidR="000816BE" w:rsidRPr="00BE3A0A" w:rsidRDefault="000816BE" w:rsidP="00106986">
            <w:pPr>
              <w:rPr>
                <w:lang w:eastAsia="en-GB"/>
              </w:rPr>
            </w:pPr>
            <w:r w:rsidRPr="00BE3A0A">
              <w:rPr>
                <w:lang w:eastAsia="en-GB"/>
              </w:rPr>
              <w:t>101</w:t>
            </w:r>
          </w:p>
        </w:tc>
        <w:tc>
          <w:tcPr>
            <w:tcW w:w="992" w:type="dxa"/>
            <w:tcBorders>
              <w:top w:val="nil"/>
              <w:left w:val="nil"/>
              <w:bottom w:val="single" w:sz="4" w:space="0" w:color="auto"/>
              <w:right w:val="single" w:sz="4" w:space="0" w:color="auto"/>
            </w:tcBorders>
            <w:shd w:val="clear" w:color="auto" w:fill="auto"/>
            <w:vAlign w:val="bottom"/>
            <w:hideMark/>
          </w:tcPr>
          <w:p w14:paraId="67F85DE0" w14:textId="77777777" w:rsidR="000816BE" w:rsidRPr="00BE3A0A" w:rsidRDefault="000816BE" w:rsidP="00106986">
            <w:pPr>
              <w:rPr>
                <w:lang w:eastAsia="en-GB"/>
              </w:rPr>
            </w:pPr>
            <w:r w:rsidRPr="00BE3A0A">
              <w:rPr>
                <w:lang w:eastAsia="en-GB"/>
              </w:rPr>
              <w:t>203</w:t>
            </w:r>
          </w:p>
        </w:tc>
        <w:tc>
          <w:tcPr>
            <w:tcW w:w="992" w:type="dxa"/>
            <w:tcBorders>
              <w:top w:val="nil"/>
              <w:left w:val="nil"/>
              <w:bottom w:val="single" w:sz="4" w:space="0" w:color="auto"/>
              <w:right w:val="single" w:sz="4" w:space="0" w:color="auto"/>
            </w:tcBorders>
            <w:shd w:val="clear" w:color="auto" w:fill="auto"/>
            <w:vAlign w:val="bottom"/>
            <w:hideMark/>
          </w:tcPr>
          <w:p w14:paraId="3E3649DE" w14:textId="77777777" w:rsidR="000816BE" w:rsidRPr="00BE3A0A" w:rsidRDefault="000816BE" w:rsidP="00106986">
            <w:pPr>
              <w:rPr>
                <w:lang w:eastAsia="en-GB"/>
              </w:rPr>
            </w:pPr>
            <w:r w:rsidRPr="00BE3A0A">
              <w:rPr>
                <w:lang w:eastAsia="en-GB"/>
              </w:rPr>
              <w:t>199</w:t>
            </w:r>
          </w:p>
        </w:tc>
        <w:tc>
          <w:tcPr>
            <w:tcW w:w="1134" w:type="dxa"/>
            <w:tcBorders>
              <w:top w:val="nil"/>
              <w:left w:val="nil"/>
              <w:bottom w:val="single" w:sz="4" w:space="0" w:color="auto"/>
              <w:right w:val="single" w:sz="4" w:space="0" w:color="auto"/>
            </w:tcBorders>
            <w:shd w:val="clear" w:color="auto" w:fill="auto"/>
            <w:vAlign w:val="bottom"/>
            <w:hideMark/>
          </w:tcPr>
          <w:p w14:paraId="43BCAE47" w14:textId="77777777" w:rsidR="000816BE" w:rsidRPr="00BE3A0A" w:rsidRDefault="000816BE" w:rsidP="00106986">
            <w:pPr>
              <w:rPr>
                <w:lang w:eastAsia="en-GB"/>
              </w:rPr>
            </w:pPr>
            <w:r w:rsidRPr="00BE3A0A">
              <w:rPr>
                <w:lang w:eastAsia="en-GB"/>
              </w:rPr>
              <w:t>279</w:t>
            </w:r>
          </w:p>
        </w:tc>
      </w:tr>
      <w:tr w:rsidR="000816BE" w:rsidRPr="000B0852" w14:paraId="0977B85A" w14:textId="77777777" w:rsidTr="00106986">
        <w:trPr>
          <w:trHeight w:val="359"/>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3C82C346" w14:textId="1397398E" w:rsidR="000816BE" w:rsidRPr="00106986" w:rsidRDefault="000816BE" w:rsidP="00106986">
            <w:pPr>
              <w:rPr>
                <w:b/>
                <w:lang w:eastAsia="en-GB"/>
              </w:rPr>
            </w:pPr>
            <w:r w:rsidRPr="00106986">
              <w:rPr>
                <w:b/>
                <w:lang w:eastAsia="en-GB"/>
              </w:rPr>
              <w:t xml:space="preserve">Selcoth </w:t>
            </w:r>
            <w:r w:rsidR="00182F85" w:rsidRPr="00106986">
              <w:rPr>
                <w:b/>
                <w:lang w:eastAsia="en-GB"/>
              </w:rPr>
              <w:t xml:space="preserve">Fisheries </w:t>
            </w:r>
            <w:r w:rsidRPr="00106986">
              <w:rPr>
                <w:b/>
                <w:lang w:eastAsia="en-GB"/>
              </w:rPr>
              <w:t>Market Share</w:t>
            </w:r>
          </w:p>
        </w:tc>
        <w:tc>
          <w:tcPr>
            <w:tcW w:w="993" w:type="dxa"/>
            <w:tcBorders>
              <w:top w:val="nil"/>
              <w:left w:val="nil"/>
              <w:bottom w:val="single" w:sz="4" w:space="0" w:color="auto"/>
              <w:right w:val="single" w:sz="4" w:space="0" w:color="auto"/>
            </w:tcBorders>
            <w:shd w:val="clear" w:color="auto" w:fill="auto"/>
            <w:vAlign w:val="bottom"/>
          </w:tcPr>
          <w:p w14:paraId="7F8A323D" w14:textId="5BBAF8D1" w:rsidR="000816BE" w:rsidRPr="00BE3A0A" w:rsidRDefault="00297B6B" w:rsidP="00106986">
            <w:pPr>
              <w:rPr>
                <w:lang w:eastAsia="en-GB"/>
              </w:rPr>
            </w:pPr>
            <w:r w:rsidRPr="00BE3A0A">
              <w:rPr>
                <w:lang w:eastAsia="en-GB"/>
              </w:rPr>
              <w:t>1%</w:t>
            </w:r>
          </w:p>
        </w:tc>
        <w:tc>
          <w:tcPr>
            <w:tcW w:w="992" w:type="dxa"/>
            <w:tcBorders>
              <w:top w:val="nil"/>
              <w:left w:val="nil"/>
              <w:bottom w:val="single" w:sz="4" w:space="0" w:color="auto"/>
              <w:right w:val="single" w:sz="4" w:space="0" w:color="auto"/>
            </w:tcBorders>
            <w:shd w:val="clear" w:color="auto" w:fill="auto"/>
            <w:vAlign w:val="bottom"/>
          </w:tcPr>
          <w:p w14:paraId="73B637E2" w14:textId="1FA1E632" w:rsidR="000816BE" w:rsidRPr="00BE3A0A" w:rsidRDefault="00297B6B" w:rsidP="00106986">
            <w:pPr>
              <w:rPr>
                <w:lang w:eastAsia="en-GB"/>
              </w:rPr>
            </w:pPr>
            <w:r w:rsidRPr="00BE3A0A">
              <w:rPr>
                <w:lang w:eastAsia="en-GB"/>
              </w:rPr>
              <w:t>2%</w:t>
            </w:r>
          </w:p>
        </w:tc>
        <w:tc>
          <w:tcPr>
            <w:tcW w:w="992" w:type="dxa"/>
            <w:tcBorders>
              <w:top w:val="nil"/>
              <w:left w:val="nil"/>
              <w:bottom w:val="single" w:sz="4" w:space="0" w:color="auto"/>
              <w:right w:val="single" w:sz="4" w:space="0" w:color="auto"/>
            </w:tcBorders>
            <w:shd w:val="clear" w:color="auto" w:fill="auto"/>
            <w:vAlign w:val="bottom"/>
          </w:tcPr>
          <w:p w14:paraId="308ABE55" w14:textId="6B13C110" w:rsidR="000816BE" w:rsidRPr="00BE3A0A" w:rsidRDefault="00297B6B" w:rsidP="00106986">
            <w:pPr>
              <w:rPr>
                <w:lang w:eastAsia="en-GB"/>
              </w:rPr>
            </w:pPr>
            <w:r w:rsidRPr="00BE3A0A">
              <w:rPr>
                <w:lang w:eastAsia="en-GB"/>
              </w:rPr>
              <w:t>2%</w:t>
            </w:r>
          </w:p>
        </w:tc>
        <w:tc>
          <w:tcPr>
            <w:tcW w:w="1134" w:type="dxa"/>
            <w:tcBorders>
              <w:top w:val="nil"/>
              <w:left w:val="nil"/>
              <w:bottom w:val="single" w:sz="4" w:space="0" w:color="auto"/>
              <w:right w:val="single" w:sz="4" w:space="0" w:color="auto"/>
            </w:tcBorders>
            <w:shd w:val="clear" w:color="auto" w:fill="auto"/>
            <w:noWrap/>
            <w:vAlign w:val="bottom"/>
          </w:tcPr>
          <w:p w14:paraId="55B485A4" w14:textId="4D9729FE" w:rsidR="000816BE" w:rsidRPr="00BE3A0A" w:rsidRDefault="006F0DE5" w:rsidP="00106986">
            <w:pPr>
              <w:rPr>
                <w:lang w:eastAsia="en-GB"/>
              </w:rPr>
            </w:pPr>
            <w:r w:rsidRPr="00BE3A0A">
              <w:rPr>
                <w:lang w:eastAsia="en-GB"/>
              </w:rPr>
              <w:t>3%</w:t>
            </w:r>
          </w:p>
        </w:tc>
      </w:tr>
    </w:tbl>
    <w:p w14:paraId="22C23E64" w14:textId="77777777" w:rsidR="00106986" w:rsidRPr="000F1DDC" w:rsidRDefault="000816BE" w:rsidP="00106986">
      <w:pPr>
        <w:spacing w:after="0"/>
        <w:rPr>
          <w:rFonts w:cs="Arial"/>
          <w:b/>
          <w:bCs/>
          <w:i/>
          <w:iCs/>
          <w:sz w:val="18"/>
          <w:szCs w:val="18"/>
        </w:rPr>
      </w:pPr>
      <w:r w:rsidRPr="000F1DDC">
        <w:rPr>
          <w:rFonts w:cs="Arial"/>
          <w:b/>
          <w:bCs/>
          <w:i/>
          <w:iCs/>
          <w:sz w:val="18"/>
          <w:szCs w:val="18"/>
        </w:rPr>
        <w:t xml:space="preserve">Source: 2016 to 2018 = CEFAS Production data, 2019 = </w:t>
      </w:r>
      <w:r w:rsidR="00044D64" w:rsidRPr="000F1DDC">
        <w:rPr>
          <w:rFonts w:cs="Arial"/>
          <w:b/>
          <w:bCs/>
          <w:i/>
          <w:iCs/>
          <w:sz w:val="18"/>
          <w:szCs w:val="18"/>
        </w:rPr>
        <w:t xml:space="preserve">CEFAS </w:t>
      </w:r>
      <w:r w:rsidRPr="000F1DDC">
        <w:rPr>
          <w:rFonts w:cs="Arial"/>
          <w:b/>
          <w:bCs/>
          <w:i/>
          <w:iCs/>
          <w:sz w:val="18"/>
          <w:szCs w:val="18"/>
        </w:rPr>
        <w:t>estimate</w:t>
      </w:r>
    </w:p>
    <w:p w14:paraId="463B57AE" w14:textId="77777777" w:rsidR="000F1DDC" w:rsidRDefault="000F1DDC" w:rsidP="00106986">
      <w:pPr>
        <w:spacing w:after="0"/>
        <w:rPr>
          <w:sz w:val="20"/>
          <w:szCs w:val="20"/>
        </w:rPr>
      </w:pPr>
    </w:p>
    <w:p w14:paraId="39069F21" w14:textId="692ECF0B" w:rsidR="00471118" w:rsidRDefault="008E76C4" w:rsidP="00106986">
      <w:pPr>
        <w:spacing w:after="0"/>
      </w:pPr>
      <w:r w:rsidRPr="00106986">
        <w:t>Using C</w:t>
      </w:r>
      <w:r w:rsidR="006F0DE5" w:rsidRPr="00106986">
        <w:t>EFAS estimates</w:t>
      </w:r>
      <w:r w:rsidR="00265DD2" w:rsidRPr="00106986">
        <w:t>,</w:t>
      </w:r>
      <w:r w:rsidR="006F0DE5" w:rsidRPr="00106986">
        <w:t xml:space="preserve"> the market share reported by Selcoth Fisheries in 2019 is</w:t>
      </w:r>
      <w:r w:rsidRPr="00106986">
        <w:t xml:space="preserve"> the same</w:t>
      </w:r>
      <w:r w:rsidR="00902714" w:rsidRPr="00106986">
        <w:t xml:space="preserve">. The market share figures Selcoth Fisheries provided is </w:t>
      </w:r>
      <w:r w:rsidR="00682F04">
        <w:t xml:space="preserve">accepted </w:t>
      </w:r>
      <w:r w:rsidR="00C062B2" w:rsidRPr="00106986">
        <w:t xml:space="preserve">by </w:t>
      </w:r>
      <w:r w:rsidR="003E6274">
        <w:t>TRID</w:t>
      </w:r>
      <w:r w:rsidR="00C062B2" w:rsidRPr="00106986">
        <w:t xml:space="preserve"> </w:t>
      </w:r>
      <w:r w:rsidR="22872B12" w:rsidRPr="00106986">
        <w:t>as a reasonable percentage</w:t>
      </w:r>
      <w:r w:rsidR="22872B12" w:rsidRPr="00BE3A0A">
        <w:t>.</w:t>
      </w:r>
      <w:r w:rsidR="00253A4B">
        <w:br/>
      </w:r>
    </w:p>
    <w:p w14:paraId="5CD189EA" w14:textId="5A07023D" w:rsidR="00471118" w:rsidRDefault="00471118" w:rsidP="00264791">
      <w:pPr>
        <w:pStyle w:val="HeadingLevel2"/>
      </w:pPr>
      <w:r>
        <w:t>Financial Solvency</w:t>
      </w:r>
    </w:p>
    <w:p w14:paraId="11791580" w14:textId="42AFF2F9" w:rsidR="00471118" w:rsidRPr="007F13D9" w:rsidRDefault="00471118" w:rsidP="00106986">
      <w:pPr>
        <w:spacing w:after="0"/>
      </w:pPr>
      <w:r>
        <w:t xml:space="preserve">Selcoth Fisheries </w:t>
      </w:r>
      <w:r w:rsidR="00F91C98">
        <w:t xml:space="preserve">unaudited accounts for the </w:t>
      </w:r>
      <w:r w:rsidR="00AF3986">
        <w:t xml:space="preserve">year ended </w:t>
      </w:r>
      <w:r w:rsidR="00E25AD4">
        <w:t>31</w:t>
      </w:r>
      <w:proofErr w:type="gramStart"/>
      <w:r w:rsidR="00722954" w:rsidRPr="00F67093">
        <w:rPr>
          <w:vertAlign w:val="superscript"/>
        </w:rPr>
        <w:t>st</w:t>
      </w:r>
      <w:r w:rsidR="00DE6B8A">
        <w:t xml:space="preserve">  </w:t>
      </w:r>
      <w:r w:rsidR="007F13D9">
        <w:t>December</w:t>
      </w:r>
      <w:proofErr w:type="gramEnd"/>
      <w:r w:rsidR="007F13D9">
        <w:t xml:space="preserve"> </w:t>
      </w:r>
      <w:r w:rsidR="00E25AD4">
        <w:t xml:space="preserve">2019 </w:t>
      </w:r>
      <w:r w:rsidR="00FE5D3E">
        <w:t>showed a decrease in shareholders’ funds to £146,083</w:t>
      </w:r>
      <w:r w:rsidR="009475AA">
        <w:t xml:space="preserve"> (2018: £236,057)</w:t>
      </w:r>
      <w:r w:rsidR="00AE5B00">
        <w:t>, re</w:t>
      </w:r>
      <w:r w:rsidR="001D7B42">
        <w:t xml:space="preserve">presenting a loss of </w:t>
      </w:r>
      <w:r w:rsidR="00F82A44">
        <w:t>£</w:t>
      </w:r>
      <w:r w:rsidR="00820C01">
        <w:t xml:space="preserve">89,974 </w:t>
      </w:r>
      <w:r w:rsidR="00F82A44">
        <w:t xml:space="preserve">for the year </w:t>
      </w:r>
      <w:r w:rsidR="00820C01">
        <w:t xml:space="preserve">and a corresponding decrease in retained </w:t>
      </w:r>
      <w:r w:rsidR="00820C01">
        <w:lastRenderedPageBreak/>
        <w:t>earnings</w:t>
      </w:r>
      <w:r w:rsidR="00531B97">
        <w:t>.</w:t>
      </w:r>
      <w:r w:rsidR="00820C01">
        <w:t xml:space="preserve"> </w:t>
      </w:r>
      <w:r w:rsidR="00C528ED">
        <w:t xml:space="preserve">TRID’s </w:t>
      </w:r>
      <w:r w:rsidR="00346BE6">
        <w:t xml:space="preserve">upwards sales verification gave </w:t>
      </w:r>
      <w:r w:rsidR="00253A4B">
        <w:t xml:space="preserve">TRID </w:t>
      </w:r>
      <w:r w:rsidR="00346BE6">
        <w:t xml:space="preserve">reasonable assurance as to the accuracy of the </w:t>
      </w:r>
      <w:r w:rsidR="002C560A">
        <w:t>31</w:t>
      </w:r>
      <w:r w:rsidR="00A41F0C" w:rsidRPr="00F67093">
        <w:rPr>
          <w:vertAlign w:val="superscript"/>
        </w:rPr>
        <w:t>st</w:t>
      </w:r>
      <w:r w:rsidR="00A41F0C">
        <w:t xml:space="preserve"> December</w:t>
      </w:r>
      <w:r w:rsidR="002C560A">
        <w:t xml:space="preserve"> </w:t>
      </w:r>
      <w:r w:rsidR="00722954">
        <w:t>2019</w:t>
      </w:r>
      <w:r w:rsidR="002C560A">
        <w:t xml:space="preserve"> acc</w:t>
      </w:r>
      <w:r w:rsidR="00D66A24">
        <w:t xml:space="preserve">ounts, and therefore TRID took </w:t>
      </w:r>
      <w:r w:rsidR="005E48F2">
        <w:rPr>
          <w:rFonts w:ascii="Arial" w:hAnsi="Arial" w:cs="Arial"/>
          <w:szCs w:val="24"/>
        </w:rPr>
        <w:t>the positive balance sheet in the management accounts as at 31</w:t>
      </w:r>
      <w:proofErr w:type="gramStart"/>
      <w:r w:rsidR="005E48F2" w:rsidRPr="00F67093">
        <w:rPr>
          <w:rFonts w:ascii="Arial" w:hAnsi="Arial" w:cs="Arial"/>
          <w:szCs w:val="24"/>
          <w:vertAlign w:val="superscript"/>
        </w:rPr>
        <w:t>st</w:t>
      </w:r>
      <w:r w:rsidR="005E48F2">
        <w:rPr>
          <w:rFonts w:ascii="Arial" w:hAnsi="Arial" w:cs="Arial"/>
          <w:szCs w:val="24"/>
        </w:rPr>
        <w:t xml:space="preserve">  December</w:t>
      </w:r>
      <w:proofErr w:type="gramEnd"/>
      <w:r w:rsidR="005E48F2">
        <w:rPr>
          <w:rFonts w:ascii="Arial" w:hAnsi="Arial" w:cs="Arial"/>
          <w:szCs w:val="24"/>
        </w:rPr>
        <w:t xml:space="preserve"> 2019 as evidence </w:t>
      </w:r>
      <w:r w:rsidR="00B4432C">
        <w:rPr>
          <w:rFonts w:ascii="Arial" w:hAnsi="Arial" w:cs="Arial"/>
          <w:szCs w:val="24"/>
        </w:rPr>
        <w:t>Selcoth Fisheries</w:t>
      </w:r>
      <w:r w:rsidR="005E48F2">
        <w:rPr>
          <w:rFonts w:ascii="Arial" w:hAnsi="Arial" w:cs="Arial"/>
          <w:szCs w:val="24"/>
        </w:rPr>
        <w:t xml:space="preserve"> was solvent at that point.</w:t>
      </w:r>
      <w:r w:rsidR="00BF2393">
        <w:rPr>
          <w:rFonts w:ascii="Arial" w:hAnsi="Arial" w:cs="Arial"/>
          <w:szCs w:val="24"/>
        </w:rPr>
        <w:br/>
      </w:r>
    </w:p>
    <w:p w14:paraId="7E92D91E" w14:textId="1AF59040" w:rsidR="00000782" w:rsidRPr="00D9433E" w:rsidRDefault="00A51792" w:rsidP="00FF250B">
      <w:pPr>
        <w:pStyle w:val="HeadingLevel1"/>
      </w:pPr>
      <w:r>
        <w:t xml:space="preserve">Conclusion on </w:t>
      </w:r>
      <w:r w:rsidR="00F96DC2">
        <w:t>verification of</w:t>
      </w:r>
      <w:r>
        <w:t xml:space="preserve"> EIT data</w:t>
      </w:r>
    </w:p>
    <w:p w14:paraId="495BB183" w14:textId="13314471" w:rsidR="0009562A" w:rsidRPr="006520C1" w:rsidRDefault="006520C1" w:rsidP="00106986">
      <w:r w:rsidRPr="006520C1">
        <w:t xml:space="preserve">This process has given TRID assurance that it is reasonable to treat the data provided </w:t>
      </w:r>
      <w:r w:rsidR="00CD0503">
        <w:t>by Selcoth Fisheries</w:t>
      </w:r>
      <w:r w:rsidRPr="006520C1">
        <w:t xml:space="preserve"> </w:t>
      </w:r>
      <w:r w:rsidR="00A3487D">
        <w:t xml:space="preserve">for the EIT </w:t>
      </w:r>
      <w:r w:rsidRPr="006520C1">
        <w:t xml:space="preserve">as complete, relevant and accurate. </w:t>
      </w:r>
    </w:p>
    <w:p w14:paraId="133ECE74" w14:textId="77777777" w:rsidR="0009562A" w:rsidRDefault="0009562A" w:rsidP="00680505">
      <w:pPr>
        <w:spacing w:after="0"/>
        <w:rPr>
          <w:rFonts w:cs="Arial"/>
        </w:rPr>
      </w:pPr>
    </w:p>
    <w:p w14:paraId="139AD364" w14:textId="77777777" w:rsidR="005539BD" w:rsidRDefault="005539BD" w:rsidP="00680505">
      <w:pPr>
        <w:spacing w:after="0"/>
        <w:rPr>
          <w:rFonts w:cs="Arial"/>
        </w:rPr>
      </w:pPr>
    </w:p>
    <w:p w14:paraId="42A0818F" w14:textId="77777777" w:rsidR="00A14339" w:rsidRPr="00A94DB5" w:rsidRDefault="00A14339" w:rsidP="00680505">
      <w:pPr>
        <w:spacing w:after="0"/>
        <w:rPr>
          <w:rFonts w:cs="Arial"/>
        </w:rPr>
      </w:pPr>
    </w:p>
    <w:p w14:paraId="0B4FD9CF" w14:textId="77777777" w:rsidR="00ED7DEB" w:rsidRPr="00830FFC" w:rsidRDefault="00ED7DEB" w:rsidP="00BD1404">
      <w:pPr>
        <w:pStyle w:val="SectionTitle"/>
        <w:numPr>
          <w:ilvl w:val="0"/>
          <w:numId w:val="0"/>
        </w:numPr>
      </w:pPr>
      <w:bookmarkStart w:id="39" w:name="_Toc68870478"/>
      <w:r>
        <w:lastRenderedPageBreak/>
        <w:t>Annex 1</w:t>
      </w:r>
      <w:bookmarkEnd w:id="39"/>
    </w:p>
    <w:p w14:paraId="11638583" w14:textId="4E2F52B5" w:rsidR="00ED7DEB" w:rsidRPr="007D76EF" w:rsidRDefault="00ED7DEB" w:rsidP="00ED7DEB">
      <w:pPr>
        <w:jc w:val="center"/>
        <w:rPr>
          <w:rFonts w:ascii="Arial" w:hAnsi="Arial" w:cs="Arial"/>
          <w:b/>
          <w:bCs/>
          <w:szCs w:val="24"/>
        </w:rPr>
      </w:pPr>
      <w:r w:rsidRPr="007D76EF">
        <w:rPr>
          <w:rFonts w:ascii="Arial" w:hAnsi="Arial" w:cs="Arial"/>
          <w:b/>
          <w:bCs/>
          <w:szCs w:val="24"/>
        </w:rPr>
        <w:t xml:space="preserve">Verification Meeting </w:t>
      </w:r>
      <w:r w:rsidRPr="007D76EF">
        <w:rPr>
          <w:rFonts w:ascii="Arial" w:hAnsi="Arial" w:cs="Arial"/>
          <w:b/>
          <w:bCs/>
          <w:szCs w:val="24"/>
        </w:rPr>
        <w:br/>
      </w:r>
      <w:r>
        <w:rPr>
          <w:rFonts w:ascii="Arial" w:hAnsi="Arial" w:cs="Arial"/>
          <w:b/>
          <w:bCs/>
          <w:szCs w:val="24"/>
        </w:rPr>
        <w:t>Thursday</w:t>
      </w:r>
      <w:r w:rsidRPr="007D76EF">
        <w:rPr>
          <w:rFonts w:ascii="Arial" w:hAnsi="Arial" w:cs="Arial"/>
          <w:b/>
          <w:bCs/>
          <w:szCs w:val="24"/>
        </w:rPr>
        <w:t xml:space="preserve"> </w:t>
      </w:r>
      <w:r>
        <w:rPr>
          <w:rFonts w:ascii="Arial" w:hAnsi="Arial" w:cs="Arial"/>
          <w:b/>
          <w:bCs/>
          <w:szCs w:val="24"/>
        </w:rPr>
        <w:t>11</w:t>
      </w:r>
      <w:r w:rsidR="00693A10" w:rsidRPr="00693A10">
        <w:rPr>
          <w:rFonts w:ascii="Arial" w:hAnsi="Arial" w:cs="Arial"/>
          <w:b/>
          <w:bCs/>
          <w:szCs w:val="24"/>
          <w:vertAlign w:val="superscript"/>
        </w:rPr>
        <w:t>th</w:t>
      </w:r>
      <w:r w:rsidR="00693A10">
        <w:rPr>
          <w:rFonts w:ascii="Arial" w:hAnsi="Arial" w:cs="Arial"/>
          <w:b/>
          <w:bCs/>
          <w:szCs w:val="24"/>
        </w:rPr>
        <w:t xml:space="preserve"> </w:t>
      </w:r>
      <w:r>
        <w:rPr>
          <w:rFonts w:ascii="Arial" w:hAnsi="Arial" w:cs="Arial"/>
          <w:b/>
          <w:bCs/>
          <w:szCs w:val="24"/>
        </w:rPr>
        <w:t>February</w:t>
      </w:r>
      <w:r w:rsidRPr="007D76EF">
        <w:rPr>
          <w:rFonts w:ascii="Arial" w:hAnsi="Arial" w:cs="Arial"/>
          <w:b/>
          <w:bCs/>
          <w:szCs w:val="24"/>
        </w:rPr>
        <w:t xml:space="preserve"> 2021</w:t>
      </w:r>
      <w:r w:rsidRPr="007D76EF">
        <w:rPr>
          <w:rFonts w:ascii="Arial" w:hAnsi="Arial" w:cs="Arial"/>
          <w:b/>
          <w:bCs/>
          <w:szCs w:val="24"/>
        </w:rPr>
        <w:br/>
        <w:t>13:00</w:t>
      </w:r>
      <w:r w:rsidRPr="007D76EF">
        <w:rPr>
          <w:rFonts w:ascii="Arial" w:hAnsi="Arial" w:cs="Arial"/>
          <w:b/>
          <w:bCs/>
          <w:szCs w:val="24"/>
        </w:rPr>
        <w:br/>
        <w:t>Remote</w:t>
      </w:r>
    </w:p>
    <w:tbl>
      <w:tblPr>
        <w:tblW w:w="9645" w:type="dxa"/>
        <w:tblCellMar>
          <w:left w:w="0" w:type="dxa"/>
          <w:right w:w="0" w:type="dxa"/>
        </w:tblCellMar>
        <w:tblLook w:val="04A0" w:firstRow="1" w:lastRow="0" w:firstColumn="1" w:lastColumn="0" w:noHBand="0" w:noVBand="1"/>
      </w:tblPr>
      <w:tblGrid>
        <w:gridCol w:w="4514"/>
        <w:gridCol w:w="5131"/>
      </w:tblGrid>
      <w:tr w:rsidR="00ED7DEB" w:rsidRPr="0051524E" w14:paraId="6DE701E0" w14:textId="77777777" w:rsidTr="002B692B">
        <w:trPr>
          <w:trHeight w:val="330"/>
        </w:trPr>
        <w:tc>
          <w:tcPr>
            <w:tcW w:w="4514" w:type="dxa"/>
            <w:shd w:val="clear" w:color="auto" w:fill="auto"/>
            <w:hideMark/>
          </w:tcPr>
          <w:p w14:paraId="3205A59E" w14:textId="77777777" w:rsidR="00ED7DEB" w:rsidRPr="0051524E" w:rsidRDefault="00ED7DEB" w:rsidP="002B692B">
            <w:pPr>
              <w:spacing w:after="0" w:line="240" w:lineRule="auto"/>
              <w:textAlignment w:val="baseline"/>
              <w:rPr>
                <w:rFonts w:ascii="Times New Roman" w:eastAsia="Times New Roman" w:hAnsi="Times New Roman" w:cs="Times New Roman"/>
                <w:color w:val="000000"/>
                <w:szCs w:val="24"/>
                <w:lang w:eastAsia="en-GB"/>
              </w:rPr>
            </w:pPr>
            <w:r w:rsidRPr="0051524E">
              <w:rPr>
                <w:rFonts w:ascii="Arial" w:eastAsia="Times New Roman" w:hAnsi="Arial" w:cs="Arial"/>
                <w:b/>
                <w:bCs/>
                <w:color w:val="000000"/>
                <w:lang w:eastAsia="en-GB"/>
              </w:rPr>
              <w:t>Attendees:</w:t>
            </w:r>
            <w:r w:rsidRPr="0051524E">
              <w:rPr>
                <w:rFonts w:ascii="Arial" w:eastAsia="Times New Roman" w:hAnsi="Arial" w:cs="Arial"/>
                <w:color w:val="000000"/>
                <w:lang w:eastAsia="en-GB"/>
              </w:rPr>
              <w:t> </w:t>
            </w:r>
          </w:p>
        </w:tc>
        <w:tc>
          <w:tcPr>
            <w:tcW w:w="5131" w:type="dxa"/>
            <w:shd w:val="clear" w:color="auto" w:fill="auto"/>
            <w:hideMark/>
          </w:tcPr>
          <w:p w14:paraId="1DAF6CA0" w14:textId="77777777" w:rsidR="00ED7DEB" w:rsidRPr="0051524E" w:rsidRDefault="00ED7DEB" w:rsidP="002B692B">
            <w:pPr>
              <w:spacing w:after="0" w:line="240" w:lineRule="auto"/>
              <w:textAlignment w:val="baseline"/>
              <w:rPr>
                <w:rFonts w:ascii="Times New Roman" w:eastAsia="Times New Roman" w:hAnsi="Times New Roman" w:cs="Times New Roman"/>
                <w:color w:val="000000"/>
                <w:szCs w:val="24"/>
                <w:lang w:eastAsia="en-GB"/>
              </w:rPr>
            </w:pPr>
            <w:r w:rsidRPr="0051524E">
              <w:rPr>
                <w:rFonts w:ascii="Arial" w:eastAsia="Times New Roman" w:hAnsi="Arial" w:cs="Arial"/>
                <w:color w:val="000000"/>
                <w:lang w:eastAsia="en-GB"/>
              </w:rPr>
              <w:t> </w:t>
            </w:r>
          </w:p>
        </w:tc>
      </w:tr>
      <w:tr w:rsidR="00ED7DEB" w:rsidRPr="0051524E" w14:paraId="50B95D0C" w14:textId="77777777" w:rsidTr="002B692B">
        <w:trPr>
          <w:trHeight w:val="330"/>
        </w:trPr>
        <w:tc>
          <w:tcPr>
            <w:tcW w:w="4514" w:type="dxa"/>
            <w:shd w:val="clear" w:color="auto" w:fill="auto"/>
          </w:tcPr>
          <w:p w14:paraId="523FE0B7" w14:textId="77777777" w:rsidR="00ED7DEB" w:rsidRPr="0051524E" w:rsidRDefault="00ED7DEB" w:rsidP="002B692B">
            <w:pPr>
              <w:spacing w:after="0" w:line="240" w:lineRule="auto"/>
              <w:textAlignment w:val="baseline"/>
              <w:rPr>
                <w:rFonts w:ascii="Times New Roman" w:eastAsia="Times New Roman" w:hAnsi="Times New Roman" w:cs="Times New Roman"/>
                <w:color w:val="000000"/>
                <w:szCs w:val="24"/>
                <w:lang w:eastAsia="en-GB"/>
              </w:rPr>
            </w:pPr>
          </w:p>
        </w:tc>
        <w:tc>
          <w:tcPr>
            <w:tcW w:w="5131" w:type="dxa"/>
            <w:shd w:val="clear" w:color="auto" w:fill="auto"/>
          </w:tcPr>
          <w:p w14:paraId="779CAD82" w14:textId="77777777" w:rsidR="00ED7DEB" w:rsidRPr="0051524E" w:rsidRDefault="00ED7DEB" w:rsidP="002B692B">
            <w:pPr>
              <w:spacing w:after="0" w:line="240" w:lineRule="auto"/>
              <w:textAlignment w:val="baseline"/>
              <w:rPr>
                <w:rFonts w:ascii="Times New Roman" w:eastAsia="Times New Roman" w:hAnsi="Times New Roman" w:cs="Times New Roman"/>
                <w:color w:val="000000"/>
                <w:szCs w:val="24"/>
                <w:lang w:eastAsia="en-GB"/>
              </w:rPr>
            </w:pPr>
          </w:p>
        </w:tc>
      </w:tr>
      <w:tr w:rsidR="00ED7DEB" w:rsidRPr="0051524E" w14:paraId="4A40ACFF" w14:textId="77777777" w:rsidTr="002B692B">
        <w:trPr>
          <w:trHeight w:val="330"/>
        </w:trPr>
        <w:tc>
          <w:tcPr>
            <w:tcW w:w="4514" w:type="dxa"/>
            <w:shd w:val="clear" w:color="auto" w:fill="auto"/>
          </w:tcPr>
          <w:p w14:paraId="723362E8" w14:textId="77777777" w:rsidR="00ED7DEB" w:rsidRPr="00307782" w:rsidRDefault="00ED7DEB" w:rsidP="002B692B">
            <w:pPr>
              <w:spacing w:after="0" w:line="240" w:lineRule="auto"/>
              <w:textAlignment w:val="baseline"/>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Selcoth Fisheries</w:t>
            </w:r>
            <w:r w:rsidRPr="00307782">
              <w:rPr>
                <w:rFonts w:ascii="Arial" w:eastAsia="Times New Roman" w:hAnsi="Arial" w:cs="Arial"/>
                <w:b/>
                <w:bCs/>
                <w:color w:val="000000"/>
                <w:sz w:val="20"/>
                <w:szCs w:val="20"/>
                <w:lang w:eastAsia="en-GB"/>
              </w:rPr>
              <w:t> </w:t>
            </w:r>
          </w:p>
        </w:tc>
        <w:tc>
          <w:tcPr>
            <w:tcW w:w="5131" w:type="dxa"/>
            <w:shd w:val="clear" w:color="auto" w:fill="auto"/>
          </w:tcPr>
          <w:p w14:paraId="38665E69" w14:textId="77777777" w:rsidR="00ED7DEB" w:rsidRPr="00307782" w:rsidRDefault="00ED7DEB" w:rsidP="002B692B">
            <w:pPr>
              <w:spacing w:after="0" w:line="240" w:lineRule="auto"/>
              <w:textAlignment w:val="baseline"/>
              <w:rPr>
                <w:rFonts w:ascii="Arial" w:eastAsia="Times New Roman" w:hAnsi="Arial" w:cs="Arial"/>
                <w:b/>
                <w:bCs/>
                <w:color w:val="000000"/>
                <w:sz w:val="20"/>
                <w:szCs w:val="20"/>
                <w:lang w:eastAsia="en-GB"/>
              </w:rPr>
            </w:pPr>
            <w:r w:rsidRPr="00307782">
              <w:rPr>
                <w:rFonts w:ascii="Arial" w:eastAsia="Times New Roman" w:hAnsi="Arial" w:cs="Arial"/>
                <w:b/>
                <w:bCs/>
                <w:color w:val="000000"/>
                <w:sz w:val="20"/>
                <w:szCs w:val="20"/>
                <w:lang w:eastAsia="en-GB"/>
              </w:rPr>
              <w:t>Trade Remedies Investigations Directorate</w:t>
            </w:r>
            <w:r w:rsidRPr="00557B94">
              <w:rPr>
                <w:rFonts w:ascii="Arial" w:eastAsia="Times New Roman" w:hAnsi="Arial" w:cs="Arial"/>
                <w:b/>
                <w:bCs/>
                <w:color w:val="000000"/>
                <w:sz w:val="20"/>
                <w:szCs w:val="20"/>
                <w:lang w:eastAsia="en-GB"/>
              </w:rPr>
              <w:t> (TRID)</w:t>
            </w:r>
          </w:p>
        </w:tc>
      </w:tr>
      <w:tr w:rsidR="00ED7DEB" w:rsidRPr="0051524E" w14:paraId="56BAC803" w14:textId="77777777" w:rsidTr="002B692B">
        <w:tc>
          <w:tcPr>
            <w:tcW w:w="4514" w:type="dxa"/>
            <w:shd w:val="clear" w:color="auto" w:fill="auto"/>
          </w:tcPr>
          <w:p w14:paraId="2E399E16" w14:textId="77777777" w:rsidR="00ED7DEB" w:rsidRDefault="00ED7DEB" w:rsidP="002B692B">
            <w:pPr>
              <w:spacing w:after="0" w:line="240" w:lineRule="auto"/>
              <w:textAlignment w:val="baseline"/>
              <w:rPr>
                <w:rFonts w:ascii="Arial" w:eastAsia="Times New Roman" w:hAnsi="Arial" w:cs="Arial"/>
                <w:color w:val="000000"/>
                <w:sz w:val="20"/>
                <w:szCs w:val="20"/>
                <w:lang w:eastAsia="en-GB"/>
              </w:rPr>
            </w:pPr>
            <w:r w:rsidRPr="00334CE4">
              <w:rPr>
                <w:rFonts w:ascii="Arial" w:eastAsia="Times New Roman" w:hAnsi="Arial" w:cs="Arial"/>
                <w:color w:val="000000"/>
                <w:sz w:val="20"/>
                <w:szCs w:val="20"/>
                <w:lang w:eastAsia="en-GB"/>
              </w:rPr>
              <w:t xml:space="preserve">Shara Routledge </w:t>
            </w:r>
            <w:r>
              <w:rPr>
                <w:rFonts w:ascii="Arial" w:eastAsia="Times New Roman" w:hAnsi="Arial" w:cs="Arial"/>
                <w:color w:val="000000"/>
                <w:sz w:val="20"/>
                <w:szCs w:val="20"/>
                <w:lang w:eastAsia="en-GB"/>
              </w:rPr>
              <w:t>(SR), Company Director</w:t>
            </w:r>
          </w:p>
          <w:p w14:paraId="73727799" w14:textId="77777777" w:rsidR="00ED7DEB" w:rsidRPr="00334CE4" w:rsidRDefault="00ED7DEB" w:rsidP="002B692B">
            <w:pPr>
              <w:spacing w:after="0" w:line="240" w:lineRule="auto"/>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Oliver Routledge (OR), Company Director</w:t>
            </w:r>
          </w:p>
        </w:tc>
        <w:tc>
          <w:tcPr>
            <w:tcW w:w="5131" w:type="dxa"/>
            <w:shd w:val="clear" w:color="auto" w:fill="auto"/>
            <w:hideMark/>
          </w:tcPr>
          <w:p w14:paraId="09631EF9" w14:textId="7C142942" w:rsidR="00ED7DEB" w:rsidRPr="00307782" w:rsidRDefault="00ED7DEB" w:rsidP="002B692B">
            <w:pPr>
              <w:spacing w:after="0" w:line="240" w:lineRule="auto"/>
              <w:textAlignment w:val="baseline"/>
              <w:rPr>
                <w:rFonts w:ascii="Times New Roman" w:eastAsia="Times New Roman" w:hAnsi="Times New Roman" w:cs="Times New Roman"/>
                <w:color w:val="000000"/>
                <w:sz w:val="20"/>
                <w:szCs w:val="20"/>
                <w:lang w:eastAsia="en-GB"/>
              </w:rPr>
            </w:pPr>
            <w:r w:rsidRPr="00307782">
              <w:rPr>
                <w:rFonts w:ascii="Arial" w:eastAsia="Times New Roman" w:hAnsi="Arial" w:cs="Arial"/>
                <w:color w:val="000000"/>
                <w:sz w:val="20"/>
                <w:szCs w:val="20"/>
                <w:lang w:eastAsia="en-GB"/>
              </w:rPr>
              <w:t>Lead Investigator  </w:t>
            </w:r>
            <w:r>
              <w:rPr>
                <w:rFonts w:ascii="Arial" w:eastAsia="Times New Roman" w:hAnsi="Arial" w:cs="Arial"/>
                <w:color w:val="000000"/>
                <w:sz w:val="20"/>
                <w:szCs w:val="20"/>
                <w:lang w:eastAsia="en-GB"/>
              </w:rPr>
              <w:br/>
            </w:r>
            <w:r w:rsidRPr="00307782">
              <w:rPr>
                <w:rFonts w:ascii="Arial" w:eastAsia="Times New Roman" w:hAnsi="Arial" w:cs="Arial"/>
                <w:color w:val="000000"/>
                <w:sz w:val="20"/>
                <w:szCs w:val="20"/>
                <w:lang w:eastAsia="en-GB"/>
              </w:rPr>
              <w:t>Verification Specialist  </w:t>
            </w:r>
          </w:p>
          <w:p w14:paraId="3AA7E9A2" w14:textId="77777777" w:rsidR="00ED7DEB" w:rsidRPr="00307782" w:rsidRDefault="00ED7DEB" w:rsidP="002B692B">
            <w:pPr>
              <w:spacing w:after="0" w:line="240" w:lineRule="auto"/>
              <w:textAlignment w:val="baseline"/>
              <w:rPr>
                <w:rFonts w:ascii="Times New Roman" w:eastAsia="Times New Roman" w:hAnsi="Times New Roman" w:cs="Times New Roman"/>
                <w:color w:val="000000"/>
                <w:sz w:val="20"/>
                <w:szCs w:val="20"/>
                <w:lang w:eastAsia="en-GB"/>
              </w:rPr>
            </w:pPr>
          </w:p>
        </w:tc>
      </w:tr>
      <w:tr w:rsidR="00ED7DEB" w:rsidRPr="0051524E" w14:paraId="15661659" w14:textId="77777777" w:rsidTr="002B692B">
        <w:tc>
          <w:tcPr>
            <w:tcW w:w="4514" w:type="dxa"/>
            <w:shd w:val="clear" w:color="auto" w:fill="auto"/>
            <w:hideMark/>
          </w:tcPr>
          <w:p w14:paraId="569804F6" w14:textId="77777777" w:rsidR="00ED7DEB" w:rsidRPr="00307782" w:rsidRDefault="00ED7DEB" w:rsidP="002B692B">
            <w:pPr>
              <w:spacing w:after="0" w:line="240" w:lineRule="auto"/>
              <w:textAlignment w:val="baseline"/>
              <w:rPr>
                <w:rFonts w:ascii="Arial" w:eastAsia="Times New Roman" w:hAnsi="Arial" w:cs="Arial"/>
                <w:color w:val="000000"/>
                <w:sz w:val="20"/>
                <w:szCs w:val="20"/>
                <w:lang w:eastAsia="en-GB"/>
              </w:rPr>
            </w:pPr>
          </w:p>
        </w:tc>
        <w:tc>
          <w:tcPr>
            <w:tcW w:w="5131" w:type="dxa"/>
            <w:shd w:val="clear" w:color="auto" w:fill="auto"/>
          </w:tcPr>
          <w:p w14:paraId="21034476" w14:textId="77D1EEC0" w:rsidR="00ED7DEB" w:rsidRPr="00307782" w:rsidRDefault="00ED7DEB" w:rsidP="002B692B">
            <w:pPr>
              <w:spacing w:after="0" w:line="240" w:lineRule="auto"/>
              <w:textAlignment w:val="baseline"/>
              <w:rPr>
                <w:rFonts w:ascii="Times New Roman" w:eastAsia="Times New Roman" w:hAnsi="Times New Roman" w:cs="Times New Roman"/>
                <w:color w:val="000000"/>
                <w:sz w:val="20"/>
                <w:szCs w:val="20"/>
                <w:lang w:eastAsia="en-GB"/>
              </w:rPr>
            </w:pPr>
            <w:r w:rsidRPr="00307782">
              <w:rPr>
                <w:rFonts w:ascii="Arial" w:eastAsia="Times New Roman" w:hAnsi="Arial" w:cs="Arial"/>
                <w:color w:val="000000"/>
                <w:sz w:val="20"/>
                <w:szCs w:val="20"/>
                <w:lang w:eastAsia="en-GB"/>
              </w:rPr>
              <w:t>Investigator </w:t>
            </w:r>
          </w:p>
        </w:tc>
      </w:tr>
    </w:tbl>
    <w:p w14:paraId="0873FFA5" w14:textId="77777777" w:rsidR="00ED7DEB" w:rsidRPr="00867E7F" w:rsidRDefault="00ED7DEB" w:rsidP="00264791">
      <w:pPr>
        <w:pStyle w:val="ListParagraph"/>
        <w:numPr>
          <w:ilvl w:val="0"/>
          <w:numId w:val="8"/>
        </w:numPr>
        <w:rPr>
          <w:rFonts w:ascii="Arial" w:hAnsi="Arial" w:cs="Arial"/>
          <w:szCs w:val="24"/>
        </w:rPr>
      </w:pPr>
      <w:r w:rsidRPr="00867E7F">
        <w:rPr>
          <w:rFonts w:ascii="Arial" w:hAnsi="Arial" w:cs="Arial"/>
          <w:szCs w:val="24"/>
        </w:rPr>
        <w:t xml:space="preserve">Introductions </w:t>
      </w:r>
      <w:r w:rsidRPr="00867E7F">
        <w:rPr>
          <w:rFonts w:ascii="Arial" w:hAnsi="Arial" w:cs="Arial"/>
          <w:szCs w:val="24"/>
        </w:rPr>
        <w:br/>
      </w:r>
    </w:p>
    <w:p w14:paraId="65230FF7" w14:textId="77777777" w:rsidR="00ED7DEB" w:rsidRDefault="00ED7DEB" w:rsidP="00264791">
      <w:pPr>
        <w:pStyle w:val="ListParagraph"/>
        <w:numPr>
          <w:ilvl w:val="0"/>
          <w:numId w:val="8"/>
        </w:numPr>
        <w:rPr>
          <w:rFonts w:ascii="Arial" w:hAnsi="Arial" w:cs="Arial"/>
          <w:szCs w:val="24"/>
        </w:rPr>
      </w:pPr>
      <w:r w:rsidRPr="00867E7F">
        <w:rPr>
          <w:rFonts w:ascii="Arial" w:hAnsi="Arial" w:cs="Arial"/>
          <w:szCs w:val="24"/>
        </w:rPr>
        <w:t>Production</w:t>
      </w:r>
    </w:p>
    <w:p w14:paraId="0D286B53" w14:textId="77777777" w:rsidR="00ED7DEB" w:rsidRPr="00C23974" w:rsidRDefault="00ED7DEB" w:rsidP="00ED7DEB">
      <w:r w:rsidRPr="00C23974">
        <w:t xml:space="preserve">Selcoth Fisheries use the system </w:t>
      </w:r>
      <w:proofErr w:type="spellStart"/>
      <w:r w:rsidRPr="00C23974">
        <w:t>FishTalk</w:t>
      </w:r>
      <w:proofErr w:type="spellEnd"/>
      <w:r w:rsidRPr="00C23974">
        <w:t xml:space="preserve"> as a stock management system. It is a standalone system. SR inputs figures/fish stock into </w:t>
      </w:r>
      <w:proofErr w:type="spellStart"/>
      <w:r w:rsidRPr="00C23974">
        <w:t>FishTalk</w:t>
      </w:r>
      <w:proofErr w:type="spellEnd"/>
      <w:r w:rsidRPr="00C23974">
        <w:t xml:space="preserve"> on a weekly basis. </w:t>
      </w:r>
      <w:r w:rsidRPr="00C23974">
        <w:br/>
      </w:r>
      <w:proofErr w:type="spellStart"/>
      <w:r w:rsidRPr="00C23974">
        <w:t>FishTalk</w:t>
      </w:r>
      <w:proofErr w:type="spellEnd"/>
      <w:r w:rsidRPr="00C23974">
        <w:t xml:space="preserve"> records data such as number of fish, mean weight, Biomass (actual weight), feed/feed in (stock inwards), mortalities/fish out (stock outwards).  SR gave a walkthrough on screen.</w:t>
      </w:r>
    </w:p>
    <w:p w14:paraId="62A9F48A" w14:textId="77777777" w:rsidR="00ED7DEB" w:rsidRPr="00C23974" w:rsidRDefault="00ED7DEB" w:rsidP="00ED7DEB">
      <w:r w:rsidRPr="00C23974">
        <w:t>Mean weight based on:</w:t>
      </w:r>
    </w:p>
    <w:p w14:paraId="2D17447A" w14:textId="77777777" w:rsidR="00ED7DEB" w:rsidRDefault="00ED7DEB" w:rsidP="00ED7DEB">
      <w:pPr>
        <w:ind w:firstLine="720"/>
      </w:pPr>
      <w:proofErr w:type="spellStart"/>
      <w:r>
        <w:t>i</w:t>
      </w:r>
      <w:proofErr w:type="spellEnd"/>
      <w:r>
        <w:t>) batch sampling (group of fish taken and weight measured collectively)</w:t>
      </w:r>
    </w:p>
    <w:p w14:paraId="70AAB6D6" w14:textId="77777777" w:rsidR="00ED7DEB" w:rsidRDefault="00ED7DEB" w:rsidP="00ED7DEB">
      <w:pPr>
        <w:ind w:left="720"/>
      </w:pPr>
      <w:r>
        <w:t xml:space="preserve">ii) profile sampling (group e.g. of 100 fish taken and </w:t>
      </w:r>
      <w:r w:rsidRPr="0057259D">
        <w:t>anaesthetized</w:t>
      </w:r>
      <w:r>
        <w:t xml:space="preserve">, each then individually weighed) </w:t>
      </w:r>
    </w:p>
    <w:p w14:paraId="60352A9F" w14:textId="77777777" w:rsidR="00ED7DEB" w:rsidRPr="00C23974" w:rsidRDefault="00ED7DEB" w:rsidP="00ED7DEB">
      <w:proofErr w:type="spellStart"/>
      <w:r w:rsidRPr="00C23974">
        <w:t>Fishtalk</w:t>
      </w:r>
      <w:proofErr w:type="spellEnd"/>
      <w:r w:rsidRPr="00C23974">
        <w:t xml:space="preserve"> will record what has been sold/achieved: output/tonnage sales/tonnage despatched</w:t>
      </w:r>
    </w:p>
    <w:p w14:paraId="72B111C4" w14:textId="77777777" w:rsidR="00ED7DEB" w:rsidRPr="00C23974" w:rsidRDefault="00ED7DEB" w:rsidP="00ED7DEB">
      <w:r w:rsidRPr="00C23974">
        <w:t xml:space="preserve">Production levels partly driven by feed conversion ratio (FCR) [amount of feed needed for fish to gain 1 kg of body weight]. </w:t>
      </w:r>
    </w:p>
    <w:p w14:paraId="0E037DA6" w14:textId="77777777" w:rsidR="00ED7DEB" w:rsidRPr="00C23974" w:rsidRDefault="00ED7DEB" w:rsidP="00ED7DEB">
      <w:r w:rsidRPr="00C23974">
        <w:rPr>
          <w:b/>
          <w:bCs/>
        </w:rPr>
        <w:t xml:space="preserve">Action: SR to provide a report from </w:t>
      </w:r>
      <w:proofErr w:type="spellStart"/>
      <w:r w:rsidRPr="00C23974">
        <w:rPr>
          <w:b/>
          <w:bCs/>
        </w:rPr>
        <w:t>FishTalk</w:t>
      </w:r>
      <w:proofErr w:type="spellEnd"/>
      <w:r w:rsidRPr="00C23974">
        <w:rPr>
          <w:b/>
          <w:bCs/>
        </w:rPr>
        <w:t xml:space="preserve"> for 2019 confirming production volume</w:t>
      </w:r>
      <w:r w:rsidRPr="00C23974">
        <w:br/>
      </w:r>
    </w:p>
    <w:p w14:paraId="36F7FD15" w14:textId="77777777" w:rsidR="00ED7DEB" w:rsidRPr="00653B70" w:rsidRDefault="00ED7DEB" w:rsidP="00264791">
      <w:pPr>
        <w:pStyle w:val="ListParagraph"/>
        <w:numPr>
          <w:ilvl w:val="0"/>
          <w:numId w:val="8"/>
        </w:numPr>
      </w:pPr>
      <w:r w:rsidRPr="00653B70">
        <w:rPr>
          <w:rFonts w:ascii="Arial" w:hAnsi="Arial" w:cs="Arial"/>
        </w:rPr>
        <w:t>Production Capacity</w:t>
      </w:r>
    </w:p>
    <w:p w14:paraId="62B4D5CF" w14:textId="299EE496" w:rsidR="00ED7DEB" w:rsidRDefault="00ED7DEB" w:rsidP="00ED7DEB">
      <w:r w:rsidRPr="00C23974">
        <w:t xml:space="preserve">TRID enquired about the reason for the fixed production capacity over the injury period of 300 tonnes. The Scottish Environment Protection Agency (SEPA) issues abstraction licenses for volumes of water that can be used. The other factor in determining production capacity is stocking densities. [estimate of density of fish per cubic meter] This is dependent on welfare, and guidelines such as RSPCA. Target of 60 cubic meters stocking density. </w:t>
      </w:r>
      <w:r w:rsidR="00351B41">
        <w:t>Exceptional circumstances that cause a b</w:t>
      </w:r>
      <w:r w:rsidRPr="00C23974">
        <w:t xml:space="preserve">acklog of fish can cause stock </w:t>
      </w:r>
      <w:r w:rsidR="00351B41" w:rsidRPr="00C23974">
        <w:t>densit</w:t>
      </w:r>
      <w:r w:rsidR="00351B41">
        <w:t>y thresholds</w:t>
      </w:r>
      <w:r w:rsidR="00351B41" w:rsidRPr="00C23974">
        <w:t xml:space="preserve"> </w:t>
      </w:r>
      <w:r w:rsidRPr="00C23974">
        <w:t xml:space="preserve">to be </w:t>
      </w:r>
      <w:r w:rsidR="00351B41">
        <w:t xml:space="preserve">temporarily </w:t>
      </w:r>
      <w:r w:rsidRPr="00C23974">
        <w:t>exceeded</w:t>
      </w:r>
      <w:r w:rsidR="00351B41">
        <w:t xml:space="preserve"> under which circumstances notification is provided to and advice/ approval sought from the designated fish vet and the RSPCA</w:t>
      </w:r>
      <w:r w:rsidRPr="00C23974">
        <w:t xml:space="preserve"> e.g. last summer when Tesco stopped selling </w:t>
      </w:r>
      <w:r w:rsidRPr="00C23974">
        <w:lastRenderedPageBreak/>
        <w:t xml:space="preserve">fresh fish. Acceptable levels also </w:t>
      </w:r>
      <w:r w:rsidR="00707E33" w:rsidRPr="00C23974">
        <w:t>depend</w:t>
      </w:r>
      <w:r w:rsidRPr="00C23974">
        <w:t xml:space="preserve"> on age of fish, and local environmental conditions</w:t>
      </w:r>
      <w:r w:rsidR="00351B41">
        <w:t xml:space="preserve"> due to greater availability of oxygen in</w:t>
      </w:r>
      <w:r w:rsidRPr="00C23974">
        <w:t xml:space="preserve"> winter than in summer. Also depends on type of fish: a lot of juvenile fish taken on by other companies e.g. Dawnfresh Seafoods. </w:t>
      </w:r>
    </w:p>
    <w:p w14:paraId="4E7B5578" w14:textId="1F29BC2B" w:rsidR="00ED7DEB" w:rsidRDefault="00ED7DEB" w:rsidP="00ED7DEB">
      <w:r w:rsidRPr="00C23974">
        <w:t>Restraint is due to licence but also business constraints e.g. pressure on husbandry, hygiene, oxygen, feeding levels, biosecurity, disease challenges. Greater problems in these areas if stocking density is higher.</w:t>
      </w:r>
      <w:r w:rsidR="00351B41">
        <w:t xml:space="preserve"> Fish destined for restocking or live fingerling sales may be held with even lower stocking density thresholds than those set by the RSPCA in order to ensure </w:t>
      </w:r>
      <w:r w:rsidR="00610466">
        <w:t>outstanding</w:t>
      </w:r>
      <w:r w:rsidR="00351B41">
        <w:t xml:space="preserve"> fin and tail quality prior to </w:t>
      </w:r>
      <w:proofErr w:type="gramStart"/>
      <w:r w:rsidR="00351B41">
        <w:t>dispatch .</w:t>
      </w:r>
      <w:proofErr w:type="gramEnd"/>
    </w:p>
    <w:p w14:paraId="6C8AAC51" w14:textId="77777777" w:rsidR="00ED7DEB" w:rsidRPr="00A02967" w:rsidRDefault="00ED7DEB" w:rsidP="00ED7DEB">
      <w:r>
        <w:rPr>
          <w:b/>
          <w:bCs/>
        </w:rPr>
        <w:t xml:space="preserve">Action: SR to provide relevant licenses </w:t>
      </w:r>
    </w:p>
    <w:p w14:paraId="1F018375" w14:textId="77777777" w:rsidR="00ED7DEB" w:rsidRDefault="00ED7DEB" w:rsidP="00264791">
      <w:pPr>
        <w:pStyle w:val="ListParagraph"/>
        <w:numPr>
          <w:ilvl w:val="0"/>
          <w:numId w:val="8"/>
        </w:numPr>
      </w:pPr>
      <w:r>
        <w:t xml:space="preserve">Capacity Utilisation </w:t>
      </w:r>
    </w:p>
    <w:p w14:paraId="181CE5DD" w14:textId="77777777" w:rsidR="00ED7DEB" w:rsidRDefault="00ED7DEB" w:rsidP="00ED7DEB">
      <w:r>
        <w:t xml:space="preserve">SR explained that fish are grown to order. The increase in capacity is due to market-based requirement from processers such as Dawnfresh Seafoods and Kames (biggest customers, make up 99%). 200,000 fish at 250g: using more of ponds than previous years (150,000). Demand is more, more intense operation. </w:t>
      </w:r>
    </w:p>
    <w:p w14:paraId="27AB1844" w14:textId="1F247A2A" w:rsidR="00ED7DEB" w:rsidRDefault="00ED7DEB" w:rsidP="00ED7DEB">
      <w:r>
        <w:t xml:space="preserve">Selcoth Fisheries are constrained in capacity by abstraction licenses, so </w:t>
      </w:r>
      <w:r w:rsidR="00610466">
        <w:t xml:space="preserve">there </w:t>
      </w:r>
      <w:r>
        <w:t xml:space="preserve">are no plans to increase capacity. Selcoth Fisheries have looked into diversification but do not wish to expand. </w:t>
      </w:r>
    </w:p>
    <w:p w14:paraId="69CEBF65" w14:textId="4882B45B" w:rsidR="00ED7DEB" w:rsidRDefault="00ED7DEB" w:rsidP="00ED7DEB">
      <w:r>
        <w:t xml:space="preserve">Expect to continue operating at or near full capacity as long as demand continues. Driven by </w:t>
      </w:r>
      <w:r w:rsidR="00614737">
        <w:t>Dawnfresh, Kames</w:t>
      </w:r>
      <w:r>
        <w:t xml:space="preserve"> and others being able to continue to find markets for portion </w:t>
      </w:r>
      <w:r w:rsidR="00614737">
        <w:t xml:space="preserve">and large </w:t>
      </w:r>
      <w:r>
        <w:t xml:space="preserve">trout. </w:t>
      </w:r>
    </w:p>
    <w:p w14:paraId="3B91659A" w14:textId="77777777" w:rsidR="00ED7DEB" w:rsidRPr="00C41B92" w:rsidRDefault="00ED7DEB" w:rsidP="00ED7DEB">
      <w:pPr>
        <w:rPr>
          <w:b/>
        </w:rPr>
      </w:pPr>
      <w:r w:rsidRPr="00C41B92">
        <w:rPr>
          <w:b/>
        </w:rPr>
        <w:t xml:space="preserve">Action: </w:t>
      </w:r>
      <w:r>
        <w:rPr>
          <w:b/>
          <w:bCs/>
        </w:rPr>
        <w:t>SR</w:t>
      </w:r>
      <w:r w:rsidRPr="00C41B92">
        <w:rPr>
          <w:b/>
        </w:rPr>
        <w:t xml:space="preserve"> to provide capacity report from </w:t>
      </w:r>
      <w:proofErr w:type="spellStart"/>
      <w:r w:rsidRPr="00C41B92">
        <w:rPr>
          <w:b/>
        </w:rPr>
        <w:t>Fishtalk</w:t>
      </w:r>
      <w:proofErr w:type="spellEnd"/>
      <w:r w:rsidRPr="00C41B92">
        <w:rPr>
          <w:b/>
        </w:rPr>
        <w:t xml:space="preserve"> to support 2019 capacity figure.</w:t>
      </w:r>
    </w:p>
    <w:p w14:paraId="53F38B9A" w14:textId="77777777" w:rsidR="00ED7DEB" w:rsidRDefault="00ED7DEB" w:rsidP="00264791">
      <w:pPr>
        <w:pStyle w:val="ListParagraph"/>
        <w:numPr>
          <w:ilvl w:val="0"/>
          <w:numId w:val="8"/>
        </w:numPr>
        <w:rPr>
          <w:rFonts w:ascii="Arial" w:hAnsi="Arial" w:cs="Arial"/>
          <w:szCs w:val="24"/>
        </w:rPr>
      </w:pPr>
      <w:r w:rsidRPr="00653B70">
        <w:rPr>
          <w:rFonts w:ascii="Arial" w:hAnsi="Arial" w:cs="Arial"/>
          <w:szCs w:val="24"/>
        </w:rPr>
        <w:t>Sales</w:t>
      </w:r>
    </w:p>
    <w:p w14:paraId="413F77CD" w14:textId="77777777" w:rsidR="00ED7DEB" w:rsidRPr="00653B70" w:rsidRDefault="00ED7DEB" w:rsidP="00ED7DEB">
      <w:pPr>
        <w:rPr>
          <w:rFonts w:ascii="Arial" w:hAnsi="Arial" w:cs="Arial"/>
          <w:szCs w:val="24"/>
        </w:rPr>
      </w:pPr>
      <w:r w:rsidRPr="005140B5">
        <w:t>SR explained that the increase in sales is due to a greater requirement from clients, which are two main processors Dawnfresh Seafoods and Kames [Fish Farming Ltd]</w:t>
      </w:r>
      <w:r w:rsidRPr="005140B5">
        <w:br/>
        <w:t>This could be due to a trend in large trout. Selcoth Fisheries sells juveniles which then go on for further growing.</w:t>
      </w:r>
    </w:p>
    <w:p w14:paraId="3AE3B9AE" w14:textId="77777777" w:rsidR="00ED7DEB" w:rsidRPr="00653B70" w:rsidRDefault="00ED7DEB" w:rsidP="00ED7DEB">
      <w:pPr>
        <w:rPr>
          <w:rFonts w:ascii="Arial" w:hAnsi="Arial" w:cs="Arial"/>
          <w:szCs w:val="24"/>
        </w:rPr>
      </w:pPr>
      <w:r>
        <w:rPr>
          <w:rFonts w:ascii="Arial" w:hAnsi="Arial" w:cs="Arial"/>
          <w:b/>
          <w:bCs/>
          <w:szCs w:val="24"/>
        </w:rPr>
        <w:t xml:space="preserve">Action: SR to provide a sales report for 2019 from Sage </w:t>
      </w:r>
    </w:p>
    <w:p w14:paraId="4D57299E" w14:textId="77777777" w:rsidR="00ED7DEB" w:rsidRPr="005140B5" w:rsidRDefault="00ED7DEB" w:rsidP="00264791">
      <w:pPr>
        <w:pStyle w:val="ListParagraph"/>
        <w:numPr>
          <w:ilvl w:val="0"/>
          <w:numId w:val="8"/>
        </w:numPr>
      </w:pPr>
      <w:r w:rsidRPr="005140B5">
        <w:rPr>
          <w:rFonts w:ascii="Arial" w:hAnsi="Arial" w:cs="Arial"/>
          <w:szCs w:val="24"/>
        </w:rPr>
        <w:t>Cash Flow</w:t>
      </w:r>
    </w:p>
    <w:p w14:paraId="23E47156" w14:textId="77777777" w:rsidR="00ED7DEB" w:rsidRDefault="00ED7DEB" w:rsidP="00ED7DEB">
      <w:r>
        <w:t>TRID has calculated cash flow figures for 2016 to 2019 using the financial accounts provided by Selcoth Fisheries.</w:t>
      </w:r>
    </w:p>
    <w:p w14:paraId="0DDCA90B" w14:textId="77777777" w:rsidR="00ED7DEB" w:rsidRDefault="00ED7DEB" w:rsidP="00ED7DEB">
      <w:pPr>
        <w:rPr>
          <w:b/>
        </w:rPr>
      </w:pPr>
      <w:r w:rsidRPr="005140B5">
        <w:rPr>
          <w:b/>
          <w:bCs/>
        </w:rPr>
        <w:t>Action: TRID to send cash flow figures to SR. SR to confirm figures.</w:t>
      </w:r>
    </w:p>
    <w:p w14:paraId="654DB255" w14:textId="77777777" w:rsidR="00ED7DEB" w:rsidRDefault="00ED7DEB" w:rsidP="00ED7DEB">
      <w:r w:rsidRPr="0057259D">
        <w:t>S</w:t>
      </w:r>
      <w:r>
        <w:t>R</w:t>
      </w:r>
      <w:r w:rsidRPr="0057259D">
        <w:t xml:space="preserve"> explained that the negative figures could be due to timings </w:t>
      </w:r>
      <w:r>
        <w:t xml:space="preserve">(cut-off) </w:t>
      </w:r>
      <w:r w:rsidRPr="0057259D">
        <w:t>such as a large feed bill</w:t>
      </w:r>
      <w:r>
        <w:t xml:space="preserve"> (can be up to £35/£40K) due just before or after </w:t>
      </w:r>
      <w:proofErr w:type="gramStart"/>
      <w:r>
        <w:t>cut-off</w:t>
      </w:r>
      <w:r w:rsidRPr="0057259D">
        <w:t>, or</w:t>
      </w:r>
      <w:proofErr w:type="gramEnd"/>
      <w:r w:rsidRPr="0057259D">
        <w:t xml:space="preserve"> awaiting an expected payment.</w:t>
      </w:r>
      <w:r>
        <w:t xml:space="preserve"> </w:t>
      </w:r>
    </w:p>
    <w:p w14:paraId="70BF4E94" w14:textId="76999144" w:rsidR="00ED7DEB" w:rsidRDefault="00ED7DEB" w:rsidP="00ED7DEB">
      <w:r w:rsidRPr="0057259D">
        <w:t>Selcoth Fisheries has borrowed significant amounts</w:t>
      </w:r>
      <w:r>
        <w:t xml:space="preserve"> (continued beyond 2019)</w:t>
      </w:r>
      <w:r w:rsidRPr="0057259D">
        <w:t xml:space="preserve">.  There has also been infrastructure investments and projects. In 2019 there was a </w:t>
      </w:r>
      <w:r w:rsidRPr="0057259D">
        <w:lastRenderedPageBreak/>
        <w:t xml:space="preserve">project connecting fish farms to </w:t>
      </w:r>
      <w:r w:rsidR="00614737">
        <w:t xml:space="preserve">new renewable hydro-electric </w:t>
      </w:r>
      <w:r w:rsidRPr="0057259D">
        <w:t xml:space="preserve">electricity supply.   There was stockpiling of </w:t>
      </w:r>
      <w:r w:rsidR="00614737">
        <w:t>fish food</w:t>
      </w:r>
      <w:r w:rsidRPr="0057259D">
        <w:t xml:space="preserve"> twice in 2019 due to Brexit concerns. </w:t>
      </w:r>
      <w:r w:rsidRPr="0057259D">
        <w:br/>
        <w:t>There were also increases in cost of production. A dry summer in 2019 led to fish increase in oxygen</w:t>
      </w:r>
      <w:r>
        <w:t xml:space="preserve"> </w:t>
      </w:r>
      <w:r w:rsidR="00614737">
        <w:t xml:space="preserve">inputs </w:t>
      </w:r>
      <w:r>
        <w:t xml:space="preserve">needed to </w:t>
      </w:r>
      <w:proofErr w:type="spellStart"/>
      <w:r w:rsidR="00614737">
        <w:t>to</w:t>
      </w:r>
      <w:proofErr w:type="spellEnd"/>
      <w:r w:rsidR="00614737">
        <w:t xml:space="preserve"> cope with higher than average water </w:t>
      </w:r>
      <w:r>
        <w:t>temperature</w:t>
      </w:r>
      <w:r w:rsidR="00614737">
        <w:t>s</w:t>
      </w:r>
      <w:r>
        <w:t xml:space="preserve"> (this corresponds with what TRID has seen in upward costs of sales trend over injury period)</w:t>
      </w:r>
      <w:r w:rsidRPr="0057259D">
        <w:t xml:space="preserve">. </w:t>
      </w:r>
    </w:p>
    <w:p w14:paraId="76366C96" w14:textId="77777777" w:rsidR="00ED7DEB" w:rsidRDefault="00ED7DEB" w:rsidP="00ED7DEB">
      <w:r>
        <w:t>Turnover fell [supported by sales figures TRID has seen in the accounts from £908K in 2018 to £903K in 2019].</w:t>
      </w:r>
    </w:p>
    <w:p w14:paraId="20F0BB31" w14:textId="77777777" w:rsidR="00ED7DEB" w:rsidRPr="005140B5" w:rsidRDefault="00ED7DEB" w:rsidP="00ED7DEB">
      <w:r w:rsidRPr="0057259D">
        <w:rPr>
          <w:b/>
        </w:rPr>
        <w:t>Action: SR to provide a loan statement for 2019</w:t>
      </w:r>
      <w:r>
        <w:rPr>
          <w:b/>
          <w:bCs/>
        </w:rPr>
        <w:t xml:space="preserve"> (covering loans due within and beyond one year, as well as statement confirming the 2019 cash asset balance)</w:t>
      </w:r>
      <w:r w:rsidRPr="0057259D">
        <w:rPr>
          <w:b/>
        </w:rPr>
        <w:t>.</w:t>
      </w:r>
    </w:p>
    <w:p w14:paraId="4E4A14A7" w14:textId="77777777" w:rsidR="00ED7DEB" w:rsidRPr="00653B70" w:rsidRDefault="00ED7DEB" w:rsidP="00264791">
      <w:pPr>
        <w:pStyle w:val="ListParagraph"/>
        <w:numPr>
          <w:ilvl w:val="0"/>
          <w:numId w:val="8"/>
        </w:numPr>
        <w:rPr>
          <w:rFonts w:ascii="Arial" w:hAnsi="Arial" w:cs="Arial"/>
          <w:szCs w:val="24"/>
        </w:rPr>
      </w:pPr>
      <w:r w:rsidRPr="005140B5">
        <w:t>Profit</w:t>
      </w:r>
    </w:p>
    <w:p w14:paraId="0B0719F2" w14:textId="77777777" w:rsidR="00ED7DEB" w:rsidRPr="00653B70" w:rsidRDefault="00ED7DEB" w:rsidP="00ED7DEB">
      <w:pPr>
        <w:rPr>
          <w:rFonts w:ascii="Arial" w:hAnsi="Arial" w:cs="Arial"/>
          <w:szCs w:val="24"/>
        </w:rPr>
      </w:pPr>
      <w:r w:rsidRPr="005140B5">
        <w:t>As covered under cashflow, the reasons for a negative profit in 2019 are due to increases in spending and cost of production and fall in turnover from 2018 to 2019</w:t>
      </w:r>
      <w:r w:rsidRPr="00653B70">
        <w:rPr>
          <w:rFonts w:ascii="Arial" w:hAnsi="Arial" w:cs="Arial"/>
          <w:szCs w:val="24"/>
        </w:rPr>
        <w:t>.</w:t>
      </w:r>
    </w:p>
    <w:p w14:paraId="2A7B1323" w14:textId="77777777" w:rsidR="00ED7DEB" w:rsidRDefault="00ED7DEB" w:rsidP="00264791">
      <w:pPr>
        <w:pStyle w:val="ListParagraph"/>
        <w:numPr>
          <w:ilvl w:val="0"/>
          <w:numId w:val="8"/>
        </w:numPr>
      </w:pPr>
      <w:r w:rsidRPr="00DB2771">
        <w:t xml:space="preserve">Employment and Wages </w:t>
      </w:r>
    </w:p>
    <w:p w14:paraId="4E99DE5C" w14:textId="77777777" w:rsidR="00ED7DEB" w:rsidRDefault="00ED7DEB" w:rsidP="00ED7DEB">
      <w:r>
        <w:t>TRID have taken employment figures from financial accounts for 2016 to 2019.</w:t>
      </w:r>
    </w:p>
    <w:p w14:paraId="7FF4558C" w14:textId="77777777" w:rsidR="00ED7DEB" w:rsidRDefault="00ED7DEB" w:rsidP="00ED7DEB">
      <w:r>
        <w:t xml:space="preserve">SR advised that there must be an error in the accounts figure for 2019, and that this should remain at 7/8 employees, not 15. </w:t>
      </w:r>
    </w:p>
    <w:p w14:paraId="5B82CBCD" w14:textId="77777777" w:rsidR="00ED7DEB" w:rsidRDefault="00ED7DEB" w:rsidP="00ED7DEB">
      <w:r>
        <w:t xml:space="preserve">Selcoth Fisheries do also hire a number of subcontractors throughout the year, such as vermin control, vaccinators, maintenance staff, but this is not included in the employment figure. </w:t>
      </w:r>
    </w:p>
    <w:p w14:paraId="43D15FB3" w14:textId="3FBD3C24" w:rsidR="00ED7DEB" w:rsidRDefault="00ED7DEB" w:rsidP="00ED7DEB">
      <w:pPr>
        <w:rPr>
          <w:b/>
        </w:rPr>
      </w:pPr>
      <w:r>
        <w:t xml:space="preserve">Directors rem reported in admin expenses in accounts, but some of directors’ time spent directly on work that is part of the cost of production of like good. </w:t>
      </w:r>
      <w:r>
        <w:br/>
      </w:r>
      <w:r w:rsidRPr="0057259D">
        <w:t>TRID have also taken median wages from financial accounts for 2016 to 2019.</w:t>
      </w:r>
      <w:r w:rsidR="00D77438">
        <w:br/>
      </w:r>
      <w:r w:rsidRPr="0057259D">
        <w:br/>
      </w:r>
      <w:r w:rsidRPr="0057259D">
        <w:rPr>
          <w:b/>
        </w:rPr>
        <w:t>Action: TRID to send workings of median wages. SH to confirm figures.</w:t>
      </w:r>
      <w:r w:rsidRPr="0057259D">
        <w:rPr>
          <w:b/>
        </w:rPr>
        <w:br/>
        <w:t>Action: SR to send report from Payroll for 2019, confirming number of employees and wages</w:t>
      </w:r>
      <w:r>
        <w:rPr>
          <w:b/>
          <w:bCs/>
        </w:rPr>
        <w:t xml:space="preserve"> (including any directors rem reallocation as appropriate)</w:t>
      </w:r>
      <w:r w:rsidRPr="0057259D">
        <w:rPr>
          <w:b/>
        </w:rPr>
        <w:t xml:space="preserve">. SR to then confirm if trend is falling as per TRID estimated figures, and if </w:t>
      </w:r>
      <w:proofErr w:type="gramStart"/>
      <w:r w:rsidRPr="0057259D">
        <w:rPr>
          <w:b/>
        </w:rPr>
        <w:t>so</w:t>
      </w:r>
      <w:proofErr w:type="gramEnd"/>
      <w:r w:rsidRPr="0057259D">
        <w:rPr>
          <w:b/>
        </w:rPr>
        <w:t xml:space="preserve"> reasoning behind this (median wages). </w:t>
      </w:r>
    </w:p>
    <w:p w14:paraId="525122E7" w14:textId="77777777" w:rsidR="00ED7DEB" w:rsidRPr="0057259D" w:rsidRDefault="00ED7DEB" w:rsidP="00ED7DEB">
      <w:pPr>
        <w:pStyle w:val="ListParagraph"/>
        <w:ind w:left="454"/>
      </w:pPr>
    </w:p>
    <w:p w14:paraId="0DB4DFB2" w14:textId="77777777" w:rsidR="00ED7DEB" w:rsidRPr="00DD4FC8" w:rsidRDefault="00ED7DEB" w:rsidP="00264791">
      <w:pPr>
        <w:pStyle w:val="ListParagraph"/>
        <w:numPr>
          <w:ilvl w:val="0"/>
          <w:numId w:val="8"/>
        </w:numPr>
      </w:pPr>
      <w:r>
        <w:t>Investments</w:t>
      </w:r>
    </w:p>
    <w:p w14:paraId="6EF67917" w14:textId="77777777" w:rsidR="00ED7DEB" w:rsidRDefault="00ED7DEB" w:rsidP="00ED7DEB">
      <w:r>
        <w:t xml:space="preserve">Discussed workings from investments made. TRID thanked SR for Hire purchase asset workings provided, which included asset description, end date of hire purchase monthly payments, loan value, monthly payments, and start date. </w:t>
      </w:r>
      <w:r>
        <w:br/>
      </w:r>
      <w:r>
        <w:br/>
        <w:t xml:space="preserve">TRID explained that there is insufficient information to be able to work out year end investment balances for the 11 assets provided. Example given for the New </w:t>
      </w:r>
      <w:proofErr w:type="spellStart"/>
      <w:r>
        <w:t>Aqualife</w:t>
      </w:r>
      <w:proofErr w:type="spellEnd"/>
      <w:r>
        <w:t xml:space="preserve"> Fish Pump asset, where dividing loan value by </w:t>
      </w:r>
      <w:proofErr w:type="spellStart"/>
      <w:r>
        <w:t>monthy</w:t>
      </w:r>
      <w:proofErr w:type="spellEnd"/>
      <w:r>
        <w:t xml:space="preserve"> payments gives 40 payments; working back from end date of June 2020 gives predicted start of March </w:t>
      </w:r>
      <w:r>
        <w:lastRenderedPageBreak/>
        <w:t>2017, which does not agree with SR start date of 2019. SR agreed start dates provided not correct.</w:t>
      </w:r>
    </w:p>
    <w:p w14:paraId="009067DD" w14:textId="77777777" w:rsidR="00ED7DEB" w:rsidRDefault="00ED7DEB" w:rsidP="00ED7DEB">
      <w:r>
        <w:t>SR explained that fixed asset register is kept and updated once a year. This will include the 11 hire purchase investment assets.</w:t>
      </w:r>
      <w:r>
        <w:br/>
      </w:r>
      <w:r>
        <w:br/>
      </w:r>
      <w:r w:rsidRPr="00DD4FC8">
        <w:rPr>
          <w:b/>
          <w:bCs/>
        </w:rPr>
        <w:t>Action: SR to provide fixed asset register from Sage for 2019.</w:t>
      </w:r>
      <w:r w:rsidRPr="00DD4FC8">
        <w:rPr>
          <w:b/>
          <w:bCs/>
        </w:rPr>
        <w:br/>
      </w:r>
      <w:r w:rsidRPr="00DD4FC8">
        <w:rPr>
          <w:b/>
          <w:bCs/>
        </w:rPr>
        <w:br/>
        <w:t>Action: SR to check the figures provided in Annex 25 Investment Summary, and provide updated, total investment figures for 2016, 2017, 2018 and 2019 and explain the reasoning for trends over the injury period.</w:t>
      </w:r>
      <w:r>
        <w:br/>
      </w:r>
    </w:p>
    <w:p w14:paraId="3EED2A2E" w14:textId="77777777" w:rsidR="00ED7DEB" w:rsidRDefault="00ED7DEB" w:rsidP="00264791">
      <w:pPr>
        <w:pStyle w:val="ListParagraph"/>
        <w:numPr>
          <w:ilvl w:val="0"/>
          <w:numId w:val="8"/>
        </w:numPr>
      </w:pPr>
      <w:r>
        <w:t>Exports</w:t>
      </w:r>
    </w:p>
    <w:p w14:paraId="2B77F696" w14:textId="4BC12459" w:rsidR="00ED7DEB" w:rsidRDefault="00ED7DEB" w:rsidP="00ED7DEB">
      <w:r>
        <w:t xml:space="preserve">Relationship with P&amp;G Germany, the main customer and source of exports, tailed off, partly due to Brexit. </w:t>
      </w:r>
    </w:p>
    <w:p w14:paraId="343BAF8F" w14:textId="77777777" w:rsidR="00ED7DEB" w:rsidRDefault="00ED7DEB" w:rsidP="00ED7DEB">
      <w:r>
        <w:t xml:space="preserve">Selcoth would export again in future if feasible. </w:t>
      </w:r>
    </w:p>
    <w:p w14:paraId="70CADD55" w14:textId="77777777" w:rsidR="00ED7DEB" w:rsidRPr="001000F9" w:rsidRDefault="00ED7DEB" w:rsidP="00ED7DEB">
      <w:pPr>
        <w:rPr>
          <w:b/>
        </w:rPr>
      </w:pPr>
      <w:r w:rsidRPr="001000F9">
        <w:rPr>
          <w:b/>
        </w:rPr>
        <w:t xml:space="preserve">Action: </w:t>
      </w:r>
      <w:r w:rsidRPr="001000F9">
        <w:rPr>
          <w:b/>
          <w:bCs/>
        </w:rPr>
        <w:t>S</w:t>
      </w:r>
      <w:r>
        <w:rPr>
          <w:b/>
          <w:bCs/>
        </w:rPr>
        <w:t>R</w:t>
      </w:r>
      <w:r w:rsidRPr="001000F9">
        <w:rPr>
          <w:b/>
        </w:rPr>
        <w:t xml:space="preserve"> to provide TRID with Sage ledgers from 2016/2017 evidencing P&amp;G as main source of export sales.</w:t>
      </w:r>
    </w:p>
    <w:p w14:paraId="319A04A9" w14:textId="77777777" w:rsidR="00ED7DEB" w:rsidRDefault="00ED7DEB" w:rsidP="00264791">
      <w:pPr>
        <w:pStyle w:val="ListParagraph"/>
        <w:numPr>
          <w:ilvl w:val="0"/>
          <w:numId w:val="8"/>
        </w:numPr>
      </w:pPr>
      <w:r>
        <w:t>Market Share</w:t>
      </w:r>
    </w:p>
    <w:p w14:paraId="7CB187C1" w14:textId="77777777" w:rsidR="00ED7DEB" w:rsidRDefault="00ED7DEB" w:rsidP="00ED7DEB">
      <w:r>
        <w:t>Discussed market share calculation. TRID explained that it has been able to roughly estimate based on grossing up sales of another interested party using their submitted market share. But TRID will need a submission from SR which TRID can then assess for reasonableness against its own figure. TRID explained that SR will have access to BTA data which may assist; SR asked if TRID had a submission from the BTA, TRID confirmed that it did not.</w:t>
      </w:r>
    </w:p>
    <w:p w14:paraId="41B1F871" w14:textId="77777777" w:rsidR="00ED7DEB" w:rsidRDefault="00ED7DEB" w:rsidP="00ED7DEB">
      <w:r w:rsidRPr="00DD4FC8">
        <w:rPr>
          <w:b/>
          <w:bCs/>
        </w:rPr>
        <w:t>Action: SR to send estimates of market share for 2016, 2017, 2018 and 2019, and then if explain any trends from this across the period e.g. if a negative trend is suggested by SR estimates (negative trend of -2% was suggested by TRID’s estimates).</w:t>
      </w:r>
    </w:p>
    <w:p w14:paraId="6394CE4E" w14:textId="77777777" w:rsidR="00ED7DEB" w:rsidRDefault="00ED7DEB" w:rsidP="00264791">
      <w:pPr>
        <w:pStyle w:val="ListParagraph"/>
        <w:numPr>
          <w:ilvl w:val="0"/>
          <w:numId w:val="8"/>
        </w:numPr>
      </w:pPr>
      <w:r>
        <w:t>Inventory</w:t>
      </w:r>
    </w:p>
    <w:p w14:paraId="5EBB7C92" w14:textId="59B91508" w:rsidR="00ED7DEB" w:rsidRPr="005E4684" w:rsidRDefault="00ED7DEB" w:rsidP="00ED7DEB">
      <w:r>
        <w:t xml:space="preserve">All figures taken from </w:t>
      </w:r>
      <w:proofErr w:type="spellStart"/>
      <w:r>
        <w:t>FishTalk</w:t>
      </w:r>
      <w:proofErr w:type="spellEnd"/>
      <w:r>
        <w:t xml:space="preserve"> system. </w:t>
      </w:r>
      <w:r w:rsidR="00D77438">
        <w:br/>
      </w:r>
      <w:r>
        <w:br/>
      </w:r>
      <w:r w:rsidRPr="00DD4FC8">
        <w:rPr>
          <w:b/>
          <w:bCs/>
        </w:rPr>
        <w:t xml:space="preserve">Action: SR to provide </w:t>
      </w:r>
      <w:proofErr w:type="spellStart"/>
      <w:r w:rsidRPr="00DD4FC8">
        <w:rPr>
          <w:b/>
          <w:bCs/>
        </w:rPr>
        <w:t>FishTalk</w:t>
      </w:r>
      <w:proofErr w:type="spellEnd"/>
      <w:r w:rsidRPr="00DD4FC8">
        <w:rPr>
          <w:b/>
          <w:bCs/>
        </w:rPr>
        <w:t xml:space="preserve"> system report confirm stock year end figure for 2019 &amp; 2017 and provide reasoning for anomaly in 2017 and fall of circa 7% over injury period. </w:t>
      </w:r>
    </w:p>
    <w:p w14:paraId="59A6DF01" w14:textId="77777777" w:rsidR="00ED7DEB" w:rsidRDefault="00ED7DEB" w:rsidP="00264791">
      <w:pPr>
        <w:pStyle w:val="ListParagraph"/>
        <w:numPr>
          <w:ilvl w:val="0"/>
          <w:numId w:val="8"/>
        </w:numPr>
      </w:pPr>
      <w:r>
        <w:t>Any other business</w:t>
      </w:r>
    </w:p>
    <w:p w14:paraId="71C60DC4" w14:textId="77777777" w:rsidR="00ED7DEB" w:rsidRDefault="00ED7DEB" w:rsidP="00ED7DEB">
      <w:r>
        <w:t>Query on what percentage of goods are like goods in comparison to whole company.  Questionnaire states 54%.</w:t>
      </w:r>
      <w:r>
        <w:br/>
        <w:t>SR explained that she believes that figure is higher, and that all rainbow trout that Selcoth Fisheries produce are like goods, apart from restocking trout.</w:t>
      </w:r>
    </w:p>
    <w:p w14:paraId="2672F814" w14:textId="39A1FF40" w:rsidR="00ED7DEB" w:rsidRDefault="00ED7DEB" w:rsidP="00A30203">
      <w:r>
        <w:lastRenderedPageBreak/>
        <w:t>A successful batch would be considered to be 85% (rather than 80%, which would indicate excess/surplus fish)</w:t>
      </w:r>
      <w:r w:rsidR="00D77438">
        <w:br/>
      </w:r>
      <w:r w:rsidRPr="0057259D">
        <w:br/>
      </w:r>
      <w:r w:rsidRPr="00DD4FC8">
        <w:rPr>
          <w:b/>
        </w:rPr>
        <w:t>Action: SR to send calculations.</w:t>
      </w:r>
      <w:r w:rsidR="00D77438">
        <w:rPr>
          <w:b/>
        </w:rPr>
        <w:br/>
      </w:r>
      <w:r w:rsidRPr="00DD4FC8">
        <w:rPr>
          <w:b/>
        </w:rPr>
        <w:br/>
      </w:r>
      <w:r w:rsidR="000F179F">
        <w:t>Lead Investigator</w:t>
      </w:r>
      <w:r w:rsidRPr="0057259D">
        <w:t xml:space="preserve"> gave an overview of case and timelines. </w:t>
      </w:r>
    </w:p>
    <w:p w14:paraId="59F3C697" w14:textId="2E574566" w:rsidR="00DF5A60" w:rsidRDefault="00C55EE5" w:rsidP="00BD1404">
      <w:pPr>
        <w:pStyle w:val="SectionTitle"/>
        <w:numPr>
          <w:ilvl w:val="0"/>
          <w:numId w:val="0"/>
        </w:numPr>
      </w:pPr>
      <w:bookmarkStart w:id="40" w:name="_Toc68870479"/>
      <w:r>
        <w:lastRenderedPageBreak/>
        <w:t xml:space="preserve">Annex </w:t>
      </w:r>
      <w:r w:rsidR="00ED7DEB">
        <w:t>2</w:t>
      </w:r>
      <w:bookmarkEnd w:id="40"/>
    </w:p>
    <w:p w14:paraId="31257569" w14:textId="3E7D2FA7" w:rsidR="00C55EE5" w:rsidRPr="00830FFC" w:rsidRDefault="00C55EE5" w:rsidP="00C55EE5">
      <w:pPr>
        <w:jc w:val="center"/>
        <w:rPr>
          <w:rFonts w:ascii="Arial" w:hAnsi="Arial" w:cs="Arial"/>
          <w:b/>
          <w:bCs/>
          <w:szCs w:val="24"/>
        </w:rPr>
      </w:pPr>
      <w:r w:rsidRPr="00830FFC">
        <w:rPr>
          <w:rFonts w:ascii="Arial" w:hAnsi="Arial" w:cs="Arial"/>
          <w:b/>
          <w:bCs/>
          <w:szCs w:val="24"/>
        </w:rPr>
        <w:t xml:space="preserve">Verification Meeting </w:t>
      </w:r>
      <w:r w:rsidRPr="00830FFC">
        <w:rPr>
          <w:rFonts w:ascii="Arial" w:hAnsi="Arial" w:cs="Arial"/>
          <w:b/>
          <w:bCs/>
          <w:szCs w:val="24"/>
        </w:rPr>
        <w:br/>
        <w:t>Thursday 4</w:t>
      </w:r>
      <w:r w:rsidR="00693A10" w:rsidRPr="00693A10">
        <w:rPr>
          <w:rFonts w:ascii="Arial" w:hAnsi="Arial" w:cs="Arial"/>
          <w:b/>
          <w:bCs/>
          <w:szCs w:val="24"/>
          <w:vertAlign w:val="superscript"/>
        </w:rPr>
        <w:t>th</w:t>
      </w:r>
      <w:r w:rsidR="00693A10">
        <w:rPr>
          <w:rFonts w:ascii="Arial" w:hAnsi="Arial" w:cs="Arial"/>
          <w:b/>
          <w:bCs/>
          <w:szCs w:val="24"/>
        </w:rPr>
        <w:t xml:space="preserve"> </w:t>
      </w:r>
      <w:r w:rsidRPr="00830FFC">
        <w:rPr>
          <w:rFonts w:ascii="Arial" w:hAnsi="Arial" w:cs="Arial"/>
          <w:b/>
          <w:bCs/>
          <w:szCs w:val="24"/>
        </w:rPr>
        <w:t>March 2021</w:t>
      </w:r>
      <w:r w:rsidRPr="00830FFC">
        <w:rPr>
          <w:rFonts w:ascii="Arial" w:hAnsi="Arial" w:cs="Arial"/>
          <w:b/>
          <w:bCs/>
          <w:szCs w:val="24"/>
        </w:rPr>
        <w:br/>
        <w:t>16:00hrs (MS Teams)</w:t>
      </w:r>
    </w:p>
    <w:tbl>
      <w:tblPr>
        <w:tblW w:w="9645" w:type="dxa"/>
        <w:tblCellMar>
          <w:left w:w="0" w:type="dxa"/>
          <w:right w:w="0" w:type="dxa"/>
        </w:tblCellMar>
        <w:tblLook w:val="04A0" w:firstRow="1" w:lastRow="0" w:firstColumn="1" w:lastColumn="0" w:noHBand="0" w:noVBand="1"/>
      </w:tblPr>
      <w:tblGrid>
        <w:gridCol w:w="4514"/>
        <w:gridCol w:w="5131"/>
      </w:tblGrid>
      <w:tr w:rsidR="00C55EE5" w:rsidRPr="00830FFC" w14:paraId="19CD7D33" w14:textId="77777777" w:rsidTr="002B692B">
        <w:trPr>
          <w:trHeight w:val="330"/>
        </w:trPr>
        <w:tc>
          <w:tcPr>
            <w:tcW w:w="4514" w:type="dxa"/>
            <w:shd w:val="clear" w:color="auto" w:fill="auto"/>
            <w:hideMark/>
          </w:tcPr>
          <w:p w14:paraId="05160E72" w14:textId="77777777" w:rsidR="00C55EE5" w:rsidRPr="00830FFC" w:rsidRDefault="00C55EE5" w:rsidP="002B692B">
            <w:pPr>
              <w:spacing w:after="0" w:line="240" w:lineRule="auto"/>
              <w:textAlignment w:val="baseline"/>
              <w:rPr>
                <w:rFonts w:ascii="Times New Roman" w:eastAsia="Times New Roman" w:hAnsi="Times New Roman" w:cs="Times New Roman"/>
                <w:szCs w:val="24"/>
                <w:lang w:eastAsia="en-GB"/>
              </w:rPr>
            </w:pPr>
            <w:r w:rsidRPr="00830FFC">
              <w:rPr>
                <w:rFonts w:ascii="Arial" w:eastAsia="Times New Roman" w:hAnsi="Arial" w:cs="Arial"/>
                <w:b/>
                <w:bCs/>
                <w:lang w:eastAsia="en-GB"/>
              </w:rPr>
              <w:t>Attendees:</w:t>
            </w:r>
            <w:r w:rsidRPr="00830FFC">
              <w:rPr>
                <w:rFonts w:ascii="Arial" w:eastAsia="Times New Roman" w:hAnsi="Arial" w:cs="Arial"/>
                <w:lang w:eastAsia="en-GB"/>
              </w:rPr>
              <w:t> </w:t>
            </w:r>
          </w:p>
        </w:tc>
        <w:tc>
          <w:tcPr>
            <w:tcW w:w="5131" w:type="dxa"/>
            <w:shd w:val="clear" w:color="auto" w:fill="auto"/>
            <w:hideMark/>
          </w:tcPr>
          <w:p w14:paraId="3A34E1F6" w14:textId="77777777" w:rsidR="00C55EE5" w:rsidRPr="00830FFC" w:rsidRDefault="00C55EE5" w:rsidP="002B692B">
            <w:pPr>
              <w:spacing w:after="0" w:line="240" w:lineRule="auto"/>
              <w:textAlignment w:val="baseline"/>
              <w:rPr>
                <w:rFonts w:ascii="Times New Roman" w:eastAsia="Times New Roman" w:hAnsi="Times New Roman" w:cs="Times New Roman"/>
                <w:szCs w:val="24"/>
                <w:lang w:eastAsia="en-GB"/>
              </w:rPr>
            </w:pPr>
            <w:r w:rsidRPr="00830FFC">
              <w:rPr>
                <w:rFonts w:ascii="Arial" w:eastAsia="Times New Roman" w:hAnsi="Arial" w:cs="Arial"/>
                <w:lang w:eastAsia="en-GB"/>
              </w:rPr>
              <w:t> </w:t>
            </w:r>
          </w:p>
        </w:tc>
      </w:tr>
      <w:tr w:rsidR="00C55EE5" w:rsidRPr="00830FFC" w14:paraId="296E810B" w14:textId="77777777" w:rsidTr="002B692B">
        <w:trPr>
          <w:trHeight w:val="330"/>
        </w:trPr>
        <w:tc>
          <w:tcPr>
            <w:tcW w:w="4514" w:type="dxa"/>
            <w:shd w:val="clear" w:color="auto" w:fill="auto"/>
          </w:tcPr>
          <w:p w14:paraId="7B48D767" w14:textId="77777777" w:rsidR="00C55EE5" w:rsidRPr="00830FFC" w:rsidRDefault="00C55EE5" w:rsidP="002B692B">
            <w:pPr>
              <w:spacing w:after="0" w:line="240" w:lineRule="auto"/>
              <w:textAlignment w:val="baseline"/>
              <w:rPr>
                <w:rFonts w:ascii="Times New Roman" w:eastAsia="Times New Roman" w:hAnsi="Times New Roman" w:cs="Times New Roman"/>
                <w:szCs w:val="24"/>
                <w:lang w:eastAsia="en-GB"/>
              </w:rPr>
            </w:pPr>
          </w:p>
        </w:tc>
        <w:tc>
          <w:tcPr>
            <w:tcW w:w="5131" w:type="dxa"/>
            <w:shd w:val="clear" w:color="auto" w:fill="auto"/>
          </w:tcPr>
          <w:p w14:paraId="347C8E5E" w14:textId="77777777" w:rsidR="00C55EE5" w:rsidRPr="00830FFC" w:rsidRDefault="00C55EE5" w:rsidP="002B692B">
            <w:pPr>
              <w:spacing w:after="0" w:line="240" w:lineRule="auto"/>
              <w:textAlignment w:val="baseline"/>
              <w:rPr>
                <w:rFonts w:ascii="Times New Roman" w:eastAsia="Times New Roman" w:hAnsi="Times New Roman" w:cs="Times New Roman"/>
                <w:szCs w:val="24"/>
                <w:lang w:eastAsia="en-GB"/>
              </w:rPr>
            </w:pPr>
          </w:p>
        </w:tc>
      </w:tr>
      <w:tr w:rsidR="00C55EE5" w:rsidRPr="00830FFC" w14:paraId="6FDDD428" w14:textId="77777777" w:rsidTr="002B692B">
        <w:trPr>
          <w:trHeight w:val="330"/>
        </w:trPr>
        <w:tc>
          <w:tcPr>
            <w:tcW w:w="4514" w:type="dxa"/>
            <w:shd w:val="clear" w:color="auto" w:fill="auto"/>
          </w:tcPr>
          <w:p w14:paraId="0F59551F" w14:textId="77777777" w:rsidR="00C55EE5" w:rsidRPr="00830FFC" w:rsidRDefault="00C55EE5" w:rsidP="002B692B">
            <w:pPr>
              <w:spacing w:after="0" w:line="240" w:lineRule="auto"/>
              <w:textAlignment w:val="baseline"/>
              <w:rPr>
                <w:rFonts w:ascii="Arial" w:eastAsia="Times New Roman" w:hAnsi="Arial" w:cs="Arial"/>
                <w:b/>
                <w:bCs/>
                <w:sz w:val="20"/>
                <w:szCs w:val="20"/>
                <w:lang w:eastAsia="en-GB"/>
              </w:rPr>
            </w:pPr>
            <w:r w:rsidRPr="00830FFC">
              <w:rPr>
                <w:rFonts w:ascii="Arial" w:eastAsia="Times New Roman" w:hAnsi="Arial" w:cs="Arial"/>
                <w:b/>
                <w:bCs/>
                <w:sz w:val="20"/>
                <w:szCs w:val="20"/>
                <w:lang w:eastAsia="en-GB"/>
              </w:rPr>
              <w:t>Selcoth Fisheries </w:t>
            </w:r>
          </w:p>
        </w:tc>
        <w:tc>
          <w:tcPr>
            <w:tcW w:w="5131" w:type="dxa"/>
            <w:shd w:val="clear" w:color="auto" w:fill="auto"/>
          </w:tcPr>
          <w:p w14:paraId="71233CBB" w14:textId="77777777" w:rsidR="00C55EE5" w:rsidRPr="00830FFC" w:rsidRDefault="00C55EE5" w:rsidP="002B692B">
            <w:pPr>
              <w:spacing w:after="0" w:line="240" w:lineRule="auto"/>
              <w:textAlignment w:val="baseline"/>
              <w:rPr>
                <w:rFonts w:ascii="Arial" w:eastAsia="Times New Roman" w:hAnsi="Arial" w:cs="Arial"/>
                <w:b/>
                <w:bCs/>
                <w:sz w:val="20"/>
                <w:szCs w:val="20"/>
                <w:lang w:eastAsia="en-GB"/>
              </w:rPr>
            </w:pPr>
            <w:r w:rsidRPr="00830FFC">
              <w:rPr>
                <w:rFonts w:ascii="Arial" w:eastAsia="Times New Roman" w:hAnsi="Arial" w:cs="Arial"/>
                <w:b/>
                <w:bCs/>
                <w:sz w:val="20"/>
                <w:szCs w:val="20"/>
                <w:lang w:eastAsia="en-GB"/>
              </w:rPr>
              <w:t>Trade Remedies Investigations Directorate (TRID)</w:t>
            </w:r>
          </w:p>
        </w:tc>
      </w:tr>
      <w:tr w:rsidR="00C55EE5" w:rsidRPr="00830FFC" w14:paraId="3E2A40D2" w14:textId="77777777" w:rsidTr="002B692B">
        <w:tc>
          <w:tcPr>
            <w:tcW w:w="4514" w:type="dxa"/>
            <w:shd w:val="clear" w:color="auto" w:fill="auto"/>
          </w:tcPr>
          <w:p w14:paraId="2C20F70C" w14:textId="77777777" w:rsidR="00C55EE5" w:rsidRPr="00830FFC" w:rsidRDefault="00C55EE5" w:rsidP="002B692B">
            <w:pPr>
              <w:spacing w:after="0" w:line="240" w:lineRule="auto"/>
              <w:textAlignment w:val="baseline"/>
              <w:rPr>
                <w:rFonts w:ascii="Arial" w:eastAsia="Times New Roman" w:hAnsi="Arial" w:cs="Arial"/>
                <w:sz w:val="20"/>
                <w:szCs w:val="20"/>
                <w:lang w:eastAsia="en-GB"/>
              </w:rPr>
            </w:pPr>
            <w:r w:rsidRPr="00830FFC">
              <w:rPr>
                <w:rFonts w:ascii="Arial" w:eastAsia="Times New Roman" w:hAnsi="Arial" w:cs="Arial"/>
                <w:sz w:val="20"/>
                <w:szCs w:val="20"/>
                <w:lang w:eastAsia="en-GB"/>
              </w:rPr>
              <w:t>Shara Routledge (SR), Company Director</w:t>
            </w:r>
          </w:p>
          <w:p w14:paraId="07B24C39" w14:textId="77777777" w:rsidR="00C55EE5" w:rsidRPr="00830FFC" w:rsidRDefault="00C55EE5" w:rsidP="002B692B">
            <w:pPr>
              <w:spacing w:after="0" w:line="240" w:lineRule="auto"/>
              <w:textAlignment w:val="baseline"/>
              <w:rPr>
                <w:rFonts w:ascii="Arial" w:eastAsia="Times New Roman" w:hAnsi="Arial" w:cs="Arial"/>
                <w:sz w:val="20"/>
                <w:szCs w:val="20"/>
                <w:lang w:eastAsia="en-GB"/>
              </w:rPr>
            </w:pPr>
            <w:r w:rsidRPr="00830FFC">
              <w:rPr>
                <w:rFonts w:ascii="Arial" w:eastAsia="Times New Roman" w:hAnsi="Arial" w:cs="Arial"/>
                <w:sz w:val="20"/>
                <w:szCs w:val="20"/>
                <w:lang w:eastAsia="en-GB"/>
              </w:rPr>
              <w:t>Oliver Routledge (OR), Company Director</w:t>
            </w:r>
          </w:p>
        </w:tc>
        <w:tc>
          <w:tcPr>
            <w:tcW w:w="5131" w:type="dxa"/>
            <w:shd w:val="clear" w:color="auto" w:fill="auto"/>
            <w:hideMark/>
          </w:tcPr>
          <w:p w14:paraId="5E22D769" w14:textId="1F1B6C1F" w:rsidR="00C55EE5" w:rsidRPr="00830FFC" w:rsidRDefault="00C55EE5" w:rsidP="002B692B">
            <w:pPr>
              <w:spacing w:after="0" w:line="240" w:lineRule="auto"/>
              <w:textAlignment w:val="baseline"/>
              <w:rPr>
                <w:rFonts w:ascii="Times New Roman" w:eastAsia="Times New Roman" w:hAnsi="Times New Roman" w:cs="Times New Roman"/>
                <w:sz w:val="20"/>
                <w:szCs w:val="20"/>
                <w:lang w:eastAsia="en-GB"/>
              </w:rPr>
            </w:pPr>
            <w:r w:rsidRPr="00830FFC">
              <w:rPr>
                <w:rFonts w:ascii="Arial" w:eastAsia="Times New Roman" w:hAnsi="Arial" w:cs="Arial"/>
                <w:sz w:val="20"/>
                <w:szCs w:val="20"/>
                <w:lang w:eastAsia="en-GB"/>
              </w:rPr>
              <w:t>Lead Investigator  </w:t>
            </w:r>
            <w:r w:rsidRPr="00830FFC">
              <w:rPr>
                <w:rFonts w:ascii="Arial" w:eastAsia="Times New Roman" w:hAnsi="Arial" w:cs="Arial"/>
                <w:sz w:val="20"/>
                <w:szCs w:val="20"/>
                <w:lang w:eastAsia="en-GB"/>
              </w:rPr>
              <w:br/>
              <w:t>Verification Specialist  </w:t>
            </w:r>
          </w:p>
          <w:p w14:paraId="79AEB387" w14:textId="77777777" w:rsidR="00C55EE5" w:rsidRPr="00830FFC" w:rsidRDefault="00C55EE5" w:rsidP="002B692B">
            <w:pPr>
              <w:spacing w:after="0" w:line="240" w:lineRule="auto"/>
              <w:textAlignment w:val="baseline"/>
              <w:rPr>
                <w:rFonts w:ascii="Times New Roman" w:eastAsia="Times New Roman" w:hAnsi="Times New Roman" w:cs="Times New Roman"/>
                <w:sz w:val="20"/>
                <w:szCs w:val="20"/>
                <w:lang w:eastAsia="en-GB"/>
              </w:rPr>
            </w:pPr>
          </w:p>
        </w:tc>
      </w:tr>
      <w:tr w:rsidR="00C55EE5" w:rsidRPr="00830FFC" w14:paraId="6004CB20" w14:textId="77777777" w:rsidTr="002B692B">
        <w:tc>
          <w:tcPr>
            <w:tcW w:w="4514" w:type="dxa"/>
            <w:shd w:val="clear" w:color="auto" w:fill="auto"/>
            <w:hideMark/>
          </w:tcPr>
          <w:p w14:paraId="76059F03" w14:textId="77777777" w:rsidR="00C55EE5" w:rsidRPr="00830FFC" w:rsidRDefault="00C55EE5" w:rsidP="002B692B">
            <w:pPr>
              <w:spacing w:after="0" w:line="240" w:lineRule="auto"/>
              <w:textAlignment w:val="baseline"/>
              <w:rPr>
                <w:rFonts w:ascii="Arial" w:eastAsia="Times New Roman" w:hAnsi="Arial" w:cs="Arial"/>
                <w:sz w:val="20"/>
                <w:szCs w:val="20"/>
                <w:lang w:eastAsia="en-GB"/>
              </w:rPr>
            </w:pPr>
          </w:p>
        </w:tc>
        <w:tc>
          <w:tcPr>
            <w:tcW w:w="5131" w:type="dxa"/>
            <w:shd w:val="clear" w:color="auto" w:fill="auto"/>
          </w:tcPr>
          <w:p w14:paraId="50B2376A" w14:textId="53F9DA31" w:rsidR="00C55EE5" w:rsidRPr="00830FFC" w:rsidRDefault="00C55EE5" w:rsidP="002B692B">
            <w:pPr>
              <w:spacing w:after="0" w:line="240" w:lineRule="auto"/>
              <w:textAlignment w:val="baseline"/>
              <w:rPr>
                <w:rFonts w:ascii="Times New Roman" w:eastAsia="Times New Roman" w:hAnsi="Times New Roman" w:cs="Times New Roman"/>
                <w:sz w:val="20"/>
                <w:szCs w:val="20"/>
                <w:lang w:eastAsia="en-GB"/>
              </w:rPr>
            </w:pPr>
            <w:r w:rsidRPr="00830FFC">
              <w:rPr>
                <w:rFonts w:ascii="Arial" w:eastAsia="Times New Roman" w:hAnsi="Arial" w:cs="Arial"/>
                <w:sz w:val="20"/>
                <w:szCs w:val="20"/>
                <w:lang w:eastAsia="en-GB"/>
              </w:rPr>
              <w:t>Investigator </w:t>
            </w:r>
          </w:p>
        </w:tc>
      </w:tr>
    </w:tbl>
    <w:p w14:paraId="053AEC83" w14:textId="77777777" w:rsidR="00C55EE5" w:rsidRPr="00DD4FC8" w:rsidRDefault="00C55EE5" w:rsidP="00C55EE5">
      <w:pPr>
        <w:rPr>
          <w:rFonts w:ascii="Arial" w:hAnsi="Arial" w:cs="Arial"/>
          <w:b/>
          <w:bCs/>
        </w:rPr>
      </w:pPr>
    </w:p>
    <w:p w14:paraId="16900DDF" w14:textId="404DD6EC" w:rsidR="00C55EE5" w:rsidRPr="00DD4FC8" w:rsidRDefault="00C55EE5" w:rsidP="00C55EE5">
      <w:pPr>
        <w:rPr>
          <w:rFonts w:ascii="Arial" w:hAnsi="Arial" w:cs="Arial"/>
          <w:b/>
          <w:bCs/>
        </w:rPr>
      </w:pPr>
      <w:r w:rsidRPr="00DD4FC8">
        <w:rPr>
          <w:rFonts w:ascii="Arial" w:hAnsi="Arial" w:cs="Arial"/>
          <w:b/>
          <w:bCs/>
        </w:rPr>
        <w:t>Minutes (session 1)</w:t>
      </w:r>
    </w:p>
    <w:p w14:paraId="2F70E6C6" w14:textId="4CE92DF7" w:rsidR="00C55EE5" w:rsidRPr="00DD4FC8" w:rsidRDefault="00C55EE5" w:rsidP="00C55EE5">
      <w:pPr>
        <w:rPr>
          <w:rFonts w:ascii="Arial" w:hAnsi="Arial" w:cs="Arial"/>
        </w:rPr>
      </w:pPr>
      <w:r w:rsidRPr="00DD4FC8">
        <w:rPr>
          <w:rFonts w:ascii="Arial" w:hAnsi="Arial" w:cs="Arial"/>
        </w:rPr>
        <w:t xml:space="preserve">A pre call (09:50 – 11:00hrs) was held with Shara Routledge, </w:t>
      </w:r>
      <w:r w:rsidR="000F179F">
        <w:rPr>
          <w:rFonts w:ascii="Arial" w:hAnsi="Arial" w:cs="Arial"/>
        </w:rPr>
        <w:t>Lead Investigator</w:t>
      </w:r>
      <w:r w:rsidRPr="00DD4FC8">
        <w:rPr>
          <w:rFonts w:ascii="Arial" w:hAnsi="Arial" w:cs="Arial"/>
        </w:rPr>
        <w:t xml:space="preserve"> and </w:t>
      </w:r>
      <w:r w:rsidR="000F179F">
        <w:rPr>
          <w:rFonts w:ascii="Arial" w:hAnsi="Arial" w:cs="Arial"/>
        </w:rPr>
        <w:t>Verification Specialist</w:t>
      </w:r>
      <w:r w:rsidRPr="00DD4FC8">
        <w:rPr>
          <w:rFonts w:ascii="Arial" w:hAnsi="Arial" w:cs="Arial"/>
        </w:rPr>
        <w:t xml:space="preserve"> to clarify some of the requests prior to the meeting at 13:30hrs.</w:t>
      </w:r>
    </w:p>
    <w:p w14:paraId="7BE468B6" w14:textId="77777777" w:rsidR="00C55EE5" w:rsidRPr="00DD4FC8" w:rsidRDefault="00C55EE5" w:rsidP="00BA16F2">
      <w:pPr>
        <w:pStyle w:val="ListParagraph"/>
        <w:numPr>
          <w:ilvl w:val="0"/>
          <w:numId w:val="19"/>
        </w:numPr>
        <w:rPr>
          <w:rFonts w:ascii="Arial" w:hAnsi="Arial" w:cs="Arial"/>
        </w:rPr>
      </w:pPr>
      <w:r w:rsidRPr="00DD4FC8">
        <w:rPr>
          <w:rFonts w:ascii="Arial" w:hAnsi="Arial" w:cs="Arial"/>
        </w:rPr>
        <w:t xml:space="preserve">Cashflow </w:t>
      </w:r>
    </w:p>
    <w:p w14:paraId="70732605" w14:textId="77777777" w:rsidR="00C55EE5" w:rsidRPr="00DD4FC8" w:rsidRDefault="00C55EE5" w:rsidP="00DD4FC8">
      <w:pPr>
        <w:rPr>
          <w:rFonts w:ascii="Arial" w:hAnsi="Arial" w:cs="Arial"/>
        </w:rPr>
      </w:pPr>
      <w:r w:rsidRPr="00DD4FC8">
        <w:rPr>
          <w:rFonts w:ascii="Arial" w:hAnsi="Arial" w:cs="Arial"/>
        </w:rPr>
        <w:t>Evidence is required for:</w:t>
      </w:r>
    </w:p>
    <w:p w14:paraId="7DBBBC43" w14:textId="7383D137" w:rsidR="00C93EA6" w:rsidRPr="00C93EA6" w:rsidRDefault="00C55EE5" w:rsidP="00F67093">
      <w:r w:rsidRPr="00F67093">
        <w:rPr>
          <w:rFonts w:ascii="Arial" w:hAnsi="Arial" w:cs="Arial"/>
        </w:rPr>
        <w:t>End of year cash balance - supporting bank statement for 31 Dec 2019</w:t>
      </w:r>
    </w:p>
    <w:p w14:paraId="2708561A" w14:textId="4999E4BD" w:rsidR="00C55EE5" w:rsidRPr="00F67093" w:rsidRDefault="00C55EE5" w:rsidP="00F67093">
      <w:pPr>
        <w:rPr>
          <w:rFonts w:ascii="Arial" w:hAnsi="Arial" w:cs="Arial"/>
        </w:rPr>
      </w:pPr>
      <w:r w:rsidRPr="00D77438">
        <w:t>Loan documentation for the £120k HP asset purchase contained within the loan payment schedule submitted by Selcoth</w:t>
      </w:r>
      <w:r w:rsidR="00D77438">
        <w:br/>
      </w:r>
      <w:r w:rsidR="00C93EA6">
        <w:br/>
      </w:r>
      <w:r w:rsidRPr="00D77438">
        <w:t>Hire Purchase documentation</w:t>
      </w:r>
      <w:r w:rsidR="00C93EA6">
        <w:rPr>
          <w:rFonts w:ascii="Arial" w:hAnsi="Arial" w:cs="Arial"/>
          <w:b/>
          <w:bCs/>
        </w:rPr>
        <w:br/>
      </w:r>
      <w:r w:rsidR="00C93EA6">
        <w:rPr>
          <w:rFonts w:ascii="Arial" w:hAnsi="Arial" w:cs="Arial"/>
          <w:b/>
          <w:bCs/>
        </w:rPr>
        <w:br/>
      </w:r>
      <w:r w:rsidRPr="00F67093">
        <w:rPr>
          <w:rFonts w:ascii="Arial" w:hAnsi="Arial" w:cs="Arial"/>
          <w:b/>
          <w:bCs/>
        </w:rPr>
        <w:t>ACTION:</w:t>
      </w:r>
      <w:r w:rsidRPr="00F67093">
        <w:rPr>
          <w:rFonts w:ascii="Arial" w:hAnsi="Arial" w:cs="Arial"/>
          <w:b/>
          <w:bCs/>
        </w:rPr>
        <w:tab/>
        <w:t>SR</w:t>
      </w:r>
      <w:r w:rsidRPr="00F67093">
        <w:rPr>
          <w:rFonts w:ascii="Arial" w:hAnsi="Arial" w:cs="Arial"/>
        </w:rPr>
        <w:t xml:space="preserve"> to provide the relevant documentation prior to this afternoon’s meeting.</w:t>
      </w:r>
      <w:r w:rsidRPr="00F67093">
        <w:rPr>
          <w:rFonts w:ascii="Arial" w:hAnsi="Arial" w:cs="Arial"/>
        </w:rPr>
        <w:br/>
      </w:r>
    </w:p>
    <w:p w14:paraId="05DBF01A" w14:textId="77777777" w:rsidR="00C55EE5" w:rsidRPr="00DD4FC8" w:rsidRDefault="00C55EE5" w:rsidP="00F67093">
      <w:pPr>
        <w:pStyle w:val="ListParagraph"/>
        <w:numPr>
          <w:ilvl w:val="0"/>
          <w:numId w:val="19"/>
        </w:numPr>
        <w:rPr>
          <w:rFonts w:ascii="Arial" w:hAnsi="Arial" w:cs="Arial"/>
        </w:rPr>
      </w:pPr>
      <w:r w:rsidRPr="00DD4FC8">
        <w:rPr>
          <w:rFonts w:ascii="Arial" w:hAnsi="Arial" w:cs="Arial"/>
        </w:rPr>
        <w:t>Median Wages</w:t>
      </w:r>
    </w:p>
    <w:p w14:paraId="3C0E1257" w14:textId="1B995F96" w:rsidR="00C55EE5" w:rsidRPr="00F67093" w:rsidRDefault="00C55EE5" w:rsidP="00F67093">
      <w:pPr>
        <w:rPr>
          <w:rFonts w:ascii="Arial" w:hAnsi="Arial" w:cs="Arial"/>
        </w:rPr>
      </w:pPr>
      <w:r w:rsidRPr="00DD4FC8">
        <w:rPr>
          <w:rFonts w:ascii="Arial" w:hAnsi="Arial" w:cs="Arial"/>
        </w:rPr>
        <w:t xml:space="preserve">Clarified a query relating to the calculation of median wages </w:t>
      </w:r>
      <w:proofErr w:type="spellStart"/>
      <w:r w:rsidRPr="00DD4FC8">
        <w:rPr>
          <w:rFonts w:ascii="Arial" w:hAnsi="Arial" w:cs="Arial"/>
        </w:rPr>
        <w:t>i.e</w:t>
      </w:r>
      <w:proofErr w:type="spellEnd"/>
      <w:r w:rsidRPr="00DD4FC8">
        <w:rPr>
          <w:rFonts w:ascii="Arial" w:hAnsi="Arial" w:cs="Arial"/>
        </w:rPr>
        <w:t xml:space="preserve"> not including the subcontractors wages but including the Director’s salaries. SR also confirmed the number of employees for 2019 was incorrect and should read 7.15 (not 15).</w:t>
      </w:r>
      <w:r w:rsidR="00C93EA6">
        <w:rPr>
          <w:rFonts w:ascii="Arial" w:hAnsi="Arial" w:cs="Arial"/>
          <w:b/>
          <w:bCs/>
        </w:rPr>
        <w:br/>
      </w:r>
      <w:r w:rsidR="00C93EA6">
        <w:rPr>
          <w:rFonts w:ascii="Arial" w:hAnsi="Arial" w:cs="Arial"/>
          <w:b/>
          <w:bCs/>
        </w:rPr>
        <w:br/>
      </w:r>
      <w:r w:rsidRPr="00F67093">
        <w:rPr>
          <w:rFonts w:ascii="Arial" w:hAnsi="Arial" w:cs="Arial"/>
          <w:b/>
          <w:bCs/>
        </w:rPr>
        <w:t>ACTION:</w:t>
      </w:r>
      <w:r w:rsidRPr="00F67093">
        <w:rPr>
          <w:rFonts w:ascii="Arial" w:hAnsi="Arial" w:cs="Arial"/>
          <w:b/>
          <w:bCs/>
        </w:rPr>
        <w:tab/>
        <w:t>SR</w:t>
      </w:r>
      <w:r w:rsidRPr="00F67093">
        <w:rPr>
          <w:rFonts w:ascii="Arial" w:hAnsi="Arial" w:cs="Arial"/>
        </w:rPr>
        <w:t xml:space="preserve"> to confirm in writing that the median wages was calculated using the figures provided for 2016 to 2019 by Selcoth Fisheries. Furthermore, as discussed, </w:t>
      </w:r>
      <w:r w:rsidRPr="00F67093">
        <w:rPr>
          <w:rFonts w:ascii="Arial" w:hAnsi="Arial" w:cs="Arial"/>
          <w:b/>
          <w:bCs/>
        </w:rPr>
        <w:t>SR</w:t>
      </w:r>
      <w:r w:rsidRPr="00F67093">
        <w:rPr>
          <w:rFonts w:ascii="Arial" w:hAnsi="Arial" w:cs="Arial"/>
        </w:rPr>
        <w:t xml:space="preserve"> confirmed that TRID had correctly extracted the median wage figure from the Selcoth accounts as submitted by Selcoth as part of their submission. </w:t>
      </w:r>
      <w:r w:rsidR="00D77438" w:rsidRPr="00F67093">
        <w:rPr>
          <w:rFonts w:ascii="Arial" w:hAnsi="Arial" w:cs="Arial"/>
        </w:rPr>
        <w:br/>
      </w:r>
    </w:p>
    <w:p w14:paraId="427B7889" w14:textId="77777777" w:rsidR="00C93EA6" w:rsidRDefault="00C55EE5" w:rsidP="00BA16F2">
      <w:pPr>
        <w:pStyle w:val="ListParagraph"/>
        <w:numPr>
          <w:ilvl w:val="0"/>
          <w:numId w:val="19"/>
        </w:numPr>
        <w:rPr>
          <w:rFonts w:ascii="Arial" w:hAnsi="Arial" w:cs="Arial"/>
        </w:rPr>
      </w:pPr>
      <w:r w:rsidRPr="00DD4FC8">
        <w:rPr>
          <w:rFonts w:ascii="Arial" w:hAnsi="Arial" w:cs="Arial"/>
        </w:rPr>
        <w:t>Production Capacity</w:t>
      </w:r>
    </w:p>
    <w:p w14:paraId="64102336" w14:textId="65F4ADD2" w:rsidR="00C55EE5" w:rsidRPr="00F67093" w:rsidRDefault="00C93EA6" w:rsidP="00F67093">
      <w:pPr>
        <w:rPr>
          <w:rFonts w:ascii="Arial" w:hAnsi="Arial" w:cs="Arial"/>
        </w:rPr>
      </w:pPr>
      <w:r>
        <w:rPr>
          <w:rFonts w:ascii="Arial" w:hAnsi="Arial" w:cs="Arial"/>
        </w:rPr>
        <w:br/>
      </w:r>
      <w:r w:rsidR="00C55EE5" w:rsidRPr="00F67093">
        <w:rPr>
          <w:rFonts w:ascii="Arial" w:hAnsi="Arial" w:cs="Arial"/>
        </w:rPr>
        <w:t>Clarification is required to understand how Selcoth Fisheries calculated their 300t production capacity.</w:t>
      </w:r>
    </w:p>
    <w:p w14:paraId="28DF35B0" w14:textId="76BD3132" w:rsidR="00C55EE5" w:rsidRPr="00F67093" w:rsidRDefault="00C55EE5" w:rsidP="00F67093">
      <w:pPr>
        <w:rPr>
          <w:rFonts w:ascii="Arial" w:hAnsi="Arial" w:cs="Arial"/>
        </w:rPr>
      </w:pPr>
      <w:r w:rsidRPr="00F67093">
        <w:rPr>
          <w:rFonts w:ascii="Arial" w:hAnsi="Arial" w:cs="Arial"/>
          <w:b/>
          <w:bCs/>
        </w:rPr>
        <w:lastRenderedPageBreak/>
        <w:t xml:space="preserve">ACTION: </w:t>
      </w:r>
      <w:r w:rsidRPr="00F67093">
        <w:rPr>
          <w:rFonts w:ascii="Arial" w:hAnsi="Arial" w:cs="Arial"/>
          <w:b/>
          <w:bCs/>
        </w:rPr>
        <w:tab/>
        <w:t xml:space="preserve">SR </w:t>
      </w:r>
      <w:r w:rsidRPr="00F67093">
        <w:rPr>
          <w:rFonts w:ascii="Arial" w:hAnsi="Arial" w:cs="Arial"/>
        </w:rPr>
        <w:t>to provide a summary as to how this is calculated.</w:t>
      </w:r>
      <w:r w:rsidRPr="00F67093">
        <w:rPr>
          <w:rFonts w:ascii="Arial" w:hAnsi="Arial" w:cs="Arial"/>
          <w:b/>
          <w:bCs/>
        </w:rPr>
        <w:t xml:space="preserve"> </w:t>
      </w:r>
      <w:r w:rsidRPr="00F67093">
        <w:rPr>
          <w:rFonts w:ascii="Arial" w:hAnsi="Arial" w:cs="Arial"/>
        </w:rPr>
        <w:br/>
        <w:t xml:space="preserve"> </w:t>
      </w:r>
    </w:p>
    <w:p w14:paraId="568BA27D" w14:textId="77777777" w:rsidR="00C93EA6" w:rsidRDefault="00C55EE5" w:rsidP="00BA16F2">
      <w:pPr>
        <w:pStyle w:val="ListParagraph"/>
        <w:numPr>
          <w:ilvl w:val="0"/>
          <w:numId w:val="19"/>
        </w:numPr>
        <w:rPr>
          <w:rFonts w:ascii="Arial" w:hAnsi="Arial" w:cs="Arial"/>
        </w:rPr>
      </w:pPr>
      <w:r w:rsidRPr="00DD4FC8">
        <w:rPr>
          <w:rFonts w:ascii="Arial" w:hAnsi="Arial" w:cs="Arial"/>
        </w:rPr>
        <w:t xml:space="preserve">Sales volume </w:t>
      </w:r>
    </w:p>
    <w:p w14:paraId="16D8C0CF" w14:textId="40E95A92" w:rsidR="00C55EE5" w:rsidRPr="00DD4FC8" w:rsidRDefault="00C93EA6" w:rsidP="00C55EE5">
      <w:pPr>
        <w:rPr>
          <w:rFonts w:ascii="Arial" w:hAnsi="Arial" w:cs="Arial"/>
          <w:b/>
          <w:bCs/>
        </w:rPr>
      </w:pPr>
      <w:r>
        <w:br/>
      </w:r>
      <w:r w:rsidR="00C55EE5" w:rsidRPr="00F67093">
        <w:rPr>
          <w:rFonts w:ascii="Arial" w:hAnsi="Arial" w:cs="Arial"/>
        </w:rPr>
        <w:t>Sales volume for the period 2016 to 2019 is required. This is held in Fish Talk.</w:t>
      </w:r>
      <w:r>
        <w:rPr>
          <w:rFonts w:ascii="Arial" w:hAnsi="Arial" w:cs="Arial"/>
          <w:b/>
          <w:bCs/>
        </w:rPr>
        <w:br/>
      </w:r>
      <w:r>
        <w:rPr>
          <w:rFonts w:ascii="Arial" w:hAnsi="Arial" w:cs="Arial"/>
          <w:b/>
          <w:bCs/>
        </w:rPr>
        <w:br/>
      </w:r>
      <w:r w:rsidR="00C55EE5" w:rsidRPr="00F67093">
        <w:rPr>
          <w:rFonts w:ascii="Arial" w:hAnsi="Arial" w:cs="Arial"/>
          <w:b/>
          <w:bCs/>
        </w:rPr>
        <w:t xml:space="preserve">ACTION: </w:t>
      </w:r>
      <w:r w:rsidR="00C55EE5" w:rsidRPr="00F67093">
        <w:rPr>
          <w:rFonts w:ascii="Arial" w:hAnsi="Arial" w:cs="Arial"/>
          <w:b/>
          <w:bCs/>
        </w:rPr>
        <w:tab/>
        <w:t xml:space="preserve">SR </w:t>
      </w:r>
      <w:r w:rsidR="00C55EE5" w:rsidRPr="00F67093">
        <w:rPr>
          <w:rFonts w:ascii="Arial" w:hAnsi="Arial" w:cs="Arial"/>
        </w:rPr>
        <w:t>to provide reports from Fish Talk for the years 2016 to 2019.</w:t>
      </w:r>
      <w:r>
        <w:rPr>
          <w:rFonts w:ascii="Arial" w:hAnsi="Arial" w:cs="Arial"/>
        </w:rPr>
        <w:br/>
      </w:r>
      <w:r>
        <w:rPr>
          <w:rFonts w:ascii="Arial" w:hAnsi="Arial" w:cs="Arial"/>
        </w:rPr>
        <w:br/>
      </w:r>
      <w:r w:rsidR="00C55EE5" w:rsidRPr="00DD4FC8">
        <w:rPr>
          <w:rFonts w:ascii="Arial" w:hAnsi="Arial" w:cs="Arial"/>
        </w:rPr>
        <w:t>Due to the time required for SR to gather the documentation for TRID and then the analysis by TRID, it was decided to move the afternoon meeting to 16:00hrs.</w:t>
      </w:r>
      <w:r>
        <w:rPr>
          <w:rFonts w:ascii="Arial" w:hAnsi="Arial" w:cs="Arial"/>
          <w:b/>
          <w:bCs/>
        </w:rPr>
        <w:br/>
      </w:r>
      <w:r>
        <w:rPr>
          <w:rFonts w:ascii="Arial" w:hAnsi="Arial" w:cs="Arial"/>
          <w:b/>
          <w:bCs/>
        </w:rPr>
        <w:br/>
      </w:r>
      <w:r w:rsidR="00C55EE5" w:rsidRPr="00DD4FC8">
        <w:rPr>
          <w:rFonts w:ascii="Arial" w:hAnsi="Arial" w:cs="Arial"/>
          <w:b/>
          <w:bCs/>
        </w:rPr>
        <w:t>Minutes (session 2)</w:t>
      </w:r>
    </w:p>
    <w:p w14:paraId="2D1F1855" w14:textId="292051D5" w:rsidR="00C55EE5" w:rsidRPr="00DD4FC8" w:rsidRDefault="00C55EE5" w:rsidP="00F67093">
      <w:pPr>
        <w:pStyle w:val="ListParagraph"/>
        <w:numPr>
          <w:ilvl w:val="0"/>
          <w:numId w:val="19"/>
        </w:numPr>
        <w:rPr>
          <w:rFonts w:ascii="Arial" w:hAnsi="Arial" w:cs="Arial"/>
        </w:rPr>
      </w:pPr>
      <w:r w:rsidRPr="00DD4FC8">
        <w:rPr>
          <w:rFonts w:ascii="Arial" w:hAnsi="Arial" w:cs="Arial"/>
        </w:rPr>
        <w:t>Sales Reports</w:t>
      </w:r>
    </w:p>
    <w:p w14:paraId="1CF53B3D" w14:textId="57F01751" w:rsidR="00C55EE5" w:rsidRPr="00DD4FC8" w:rsidRDefault="00C55EE5" w:rsidP="00DD4FC8">
      <w:pPr>
        <w:rPr>
          <w:rFonts w:ascii="Arial" w:hAnsi="Arial" w:cs="Arial"/>
        </w:rPr>
      </w:pPr>
      <w:r w:rsidRPr="00DD4FC8">
        <w:rPr>
          <w:rFonts w:ascii="Arial" w:hAnsi="Arial" w:cs="Arial"/>
        </w:rPr>
        <w:t>There was a discrepancy between the tonnage and biomass for 2017 – 203t vs 311t.</w:t>
      </w:r>
    </w:p>
    <w:p w14:paraId="0151A7C6" w14:textId="63601790" w:rsidR="00C55EE5" w:rsidRPr="00DD4FC8" w:rsidRDefault="00C55EE5" w:rsidP="00DD4FC8">
      <w:pPr>
        <w:rPr>
          <w:rFonts w:ascii="Arial" w:hAnsi="Arial" w:cs="Arial"/>
        </w:rPr>
      </w:pPr>
      <w:r w:rsidRPr="00DD4FC8">
        <w:rPr>
          <w:rFonts w:ascii="Arial" w:hAnsi="Arial" w:cs="Arial"/>
        </w:rPr>
        <w:t xml:space="preserve">SR explained there are fish which do not grow to the required size but are still shipped to the customer. They are not necessarily invoiced for </w:t>
      </w:r>
      <w:proofErr w:type="gramStart"/>
      <w:r w:rsidRPr="00DD4FC8">
        <w:rPr>
          <w:rFonts w:ascii="Arial" w:hAnsi="Arial" w:cs="Arial"/>
        </w:rPr>
        <w:t>these</w:t>
      </w:r>
      <w:proofErr w:type="gramEnd"/>
      <w:r w:rsidRPr="00DD4FC8">
        <w:rPr>
          <w:rFonts w:ascii="Arial" w:hAnsi="Arial" w:cs="Arial"/>
        </w:rPr>
        <w:t xml:space="preserve"> but Fish Talk will record them as part of the volume batch. Fish Talk is </w:t>
      </w:r>
      <w:r w:rsidR="00614737">
        <w:rPr>
          <w:rFonts w:ascii="Arial" w:hAnsi="Arial" w:cs="Arial"/>
        </w:rPr>
        <w:t>not used to</w:t>
      </w:r>
      <w:r w:rsidRPr="00DD4FC8">
        <w:rPr>
          <w:rFonts w:ascii="Arial" w:hAnsi="Arial" w:cs="Arial"/>
        </w:rPr>
        <w:t xml:space="preserve"> record </w:t>
      </w:r>
      <w:r w:rsidR="00614737">
        <w:rPr>
          <w:rFonts w:ascii="Arial" w:hAnsi="Arial" w:cs="Arial"/>
        </w:rPr>
        <w:t xml:space="preserve">invoice </w:t>
      </w:r>
      <w:r w:rsidRPr="00DD4FC8">
        <w:rPr>
          <w:rFonts w:ascii="Arial" w:hAnsi="Arial" w:cs="Arial"/>
        </w:rPr>
        <w:t>variances.</w:t>
      </w:r>
    </w:p>
    <w:p w14:paraId="349E107A" w14:textId="19F12F22" w:rsidR="00C55EE5" w:rsidRPr="00DD4FC8" w:rsidRDefault="00C55EE5" w:rsidP="00DD4FC8">
      <w:pPr>
        <w:rPr>
          <w:rFonts w:ascii="Arial" w:hAnsi="Arial" w:cs="Arial"/>
        </w:rPr>
      </w:pPr>
      <w:r w:rsidRPr="00DD4FC8">
        <w:rPr>
          <w:rFonts w:ascii="Arial" w:hAnsi="Arial" w:cs="Arial"/>
        </w:rPr>
        <w:t>Sales report for 2016 to 2018 also include export sales.</w:t>
      </w:r>
    </w:p>
    <w:p w14:paraId="35EF61BE" w14:textId="77777777" w:rsidR="00C93EA6" w:rsidRDefault="00C55EE5" w:rsidP="00BA16F2">
      <w:pPr>
        <w:pStyle w:val="ListParagraph"/>
        <w:numPr>
          <w:ilvl w:val="0"/>
          <w:numId w:val="19"/>
        </w:numPr>
        <w:rPr>
          <w:rFonts w:ascii="Arial" w:hAnsi="Arial" w:cs="Arial"/>
        </w:rPr>
      </w:pPr>
      <w:r w:rsidRPr="00DD4FC8">
        <w:rPr>
          <w:rFonts w:ascii="Arial" w:hAnsi="Arial" w:cs="Arial"/>
        </w:rPr>
        <w:t>Investments</w:t>
      </w:r>
    </w:p>
    <w:p w14:paraId="05855CC6" w14:textId="534459EC" w:rsidR="00C93EA6" w:rsidRDefault="00C55EE5" w:rsidP="00C93EA6">
      <w:pPr>
        <w:rPr>
          <w:rFonts w:ascii="Arial" w:hAnsi="Arial" w:cs="Arial"/>
          <w:b/>
          <w:bCs/>
        </w:rPr>
      </w:pPr>
      <w:r w:rsidRPr="00F67093">
        <w:rPr>
          <w:rFonts w:ascii="Arial" w:hAnsi="Arial" w:cs="Arial"/>
        </w:rPr>
        <w:t xml:space="preserve">SR noticed errors in </w:t>
      </w:r>
      <w:proofErr w:type="spellStart"/>
      <w:r w:rsidRPr="00F67093">
        <w:rPr>
          <w:rFonts w:ascii="Arial" w:hAnsi="Arial" w:cs="Arial"/>
        </w:rPr>
        <w:t>Selcoth’s</w:t>
      </w:r>
      <w:proofErr w:type="spellEnd"/>
      <w:r w:rsidRPr="00F67093">
        <w:rPr>
          <w:rFonts w:ascii="Arial" w:hAnsi="Arial" w:cs="Arial"/>
        </w:rPr>
        <w:t xml:space="preserve"> initial submission, “Appendix 25”. </w:t>
      </w:r>
    </w:p>
    <w:p w14:paraId="24A748B6" w14:textId="60388032" w:rsidR="00C55EE5" w:rsidRPr="00F67093" w:rsidRDefault="00C55EE5" w:rsidP="00F67093">
      <w:pPr>
        <w:rPr>
          <w:rFonts w:ascii="Arial" w:hAnsi="Arial" w:cs="Arial"/>
        </w:rPr>
      </w:pPr>
      <w:r w:rsidRPr="00F67093">
        <w:rPr>
          <w:rFonts w:ascii="Arial" w:hAnsi="Arial" w:cs="Arial"/>
          <w:b/>
          <w:bCs/>
        </w:rPr>
        <w:t xml:space="preserve">ACTION: </w:t>
      </w:r>
      <w:r w:rsidRPr="00F67093">
        <w:rPr>
          <w:rFonts w:ascii="Arial" w:hAnsi="Arial" w:cs="Arial"/>
          <w:b/>
          <w:bCs/>
        </w:rPr>
        <w:tab/>
        <w:t xml:space="preserve">SR </w:t>
      </w:r>
      <w:r w:rsidRPr="00F67093">
        <w:rPr>
          <w:rFonts w:ascii="Arial" w:hAnsi="Arial" w:cs="Arial"/>
        </w:rPr>
        <w:t>will review and forward a corrected document. SR will also confirm investments figures for each of 2016/2017/2018/2019. Subsequent to which TRID informed Selcoth that the team would likely take a sample of the largest investment in the year and ask for supporting documentation.</w:t>
      </w:r>
    </w:p>
    <w:p w14:paraId="409D39CC" w14:textId="77777777" w:rsidR="00C55EE5" w:rsidRPr="00DD4FC8" w:rsidRDefault="00C55EE5" w:rsidP="00C55EE5">
      <w:pPr>
        <w:pStyle w:val="ListParagraph"/>
        <w:ind w:left="2160"/>
        <w:rPr>
          <w:rFonts w:ascii="Arial" w:hAnsi="Arial" w:cs="Arial"/>
        </w:rPr>
      </w:pPr>
    </w:p>
    <w:p w14:paraId="3E40BFE7" w14:textId="0BDC9102" w:rsidR="00C55EE5" w:rsidRPr="00DD4FC8" w:rsidRDefault="00C55EE5" w:rsidP="00F67093">
      <w:pPr>
        <w:pStyle w:val="ListParagraph"/>
        <w:numPr>
          <w:ilvl w:val="0"/>
          <w:numId w:val="19"/>
        </w:numPr>
        <w:rPr>
          <w:rFonts w:ascii="Arial" w:hAnsi="Arial" w:cs="Arial"/>
        </w:rPr>
      </w:pPr>
      <w:r w:rsidRPr="00DD4FC8">
        <w:rPr>
          <w:rFonts w:ascii="Arial" w:hAnsi="Arial" w:cs="Arial"/>
        </w:rPr>
        <w:t>Bank Statement 31 Dec 2019</w:t>
      </w:r>
    </w:p>
    <w:p w14:paraId="059D41FC" w14:textId="3AAAEF6C" w:rsidR="00C55EE5" w:rsidRPr="00F67093" w:rsidRDefault="00C55EE5" w:rsidP="00F67093">
      <w:pPr>
        <w:rPr>
          <w:rFonts w:ascii="Arial" w:hAnsi="Arial" w:cs="Arial"/>
          <w:strike/>
        </w:rPr>
      </w:pPr>
      <w:r w:rsidRPr="00F67093">
        <w:rPr>
          <w:rFonts w:ascii="Arial" w:hAnsi="Arial" w:cs="Arial"/>
        </w:rPr>
        <w:t>There is a discrepancy with the bank statement recording an overdraft of ~ £80k and the accounts reading ~ £99k.</w:t>
      </w:r>
      <w:r w:rsidR="00C93EA6">
        <w:rPr>
          <w:rFonts w:ascii="Arial" w:hAnsi="Arial" w:cs="Arial"/>
          <w:b/>
          <w:bCs/>
        </w:rPr>
        <w:br/>
      </w:r>
      <w:r w:rsidR="00C93EA6">
        <w:rPr>
          <w:rFonts w:ascii="Arial" w:hAnsi="Arial" w:cs="Arial"/>
          <w:b/>
          <w:bCs/>
        </w:rPr>
        <w:br/>
      </w:r>
      <w:r w:rsidRPr="00F67093">
        <w:rPr>
          <w:rFonts w:ascii="Arial" w:hAnsi="Arial" w:cs="Arial"/>
          <w:b/>
          <w:bCs/>
        </w:rPr>
        <w:t>ACTION:</w:t>
      </w:r>
      <w:r w:rsidRPr="00F67093">
        <w:rPr>
          <w:rFonts w:ascii="Arial" w:hAnsi="Arial" w:cs="Arial"/>
          <w:b/>
          <w:bCs/>
        </w:rPr>
        <w:tab/>
        <w:t>SR</w:t>
      </w:r>
      <w:r w:rsidRPr="00F67093">
        <w:rPr>
          <w:rFonts w:ascii="Arial" w:hAnsi="Arial" w:cs="Arial"/>
        </w:rPr>
        <w:t xml:space="preserve"> to ask the company accountants to investigate and also provide a consolidated cash position for </w:t>
      </w:r>
      <w:proofErr w:type="spellStart"/>
      <w:r w:rsidRPr="00F67093">
        <w:rPr>
          <w:rFonts w:ascii="Arial" w:hAnsi="Arial" w:cs="Arial"/>
        </w:rPr>
        <w:t>year end</w:t>
      </w:r>
      <w:proofErr w:type="spellEnd"/>
      <w:r w:rsidRPr="00F67093">
        <w:rPr>
          <w:rFonts w:ascii="Arial" w:hAnsi="Arial" w:cs="Arial"/>
        </w:rPr>
        <w:t xml:space="preserve"> 2019. TRID also repeated a previous request, for the cash figures to be provided for all the years of the injury period.</w:t>
      </w:r>
    </w:p>
    <w:p w14:paraId="7CF90509" w14:textId="77777777" w:rsidR="00C55EE5" w:rsidRPr="00DD4FC8" w:rsidRDefault="00C55EE5" w:rsidP="00F67093">
      <w:pPr>
        <w:pStyle w:val="ListParagraph"/>
        <w:numPr>
          <w:ilvl w:val="0"/>
          <w:numId w:val="19"/>
        </w:numPr>
        <w:rPr>
          <w:rFonts w:ascii="Arial" w:hAnsi="Arial" w:cs="Arial"/>
        </w:rPr>
      </w:pPr>
      <w:r w:rsidRPr="00DD4FC8">
        <w:rPr>
          <w:rFonts w:ascii="Arial" w:hAnsi="Arial" w:cs="Arial"/>
        </w:rPr>
        <w:t>Median Wages</w:t>
      </w:r>
    </w:p>
    <w:p w14:paraId="784315B7" w14:textId="77777777" w:rsidR="00C55EE5" w:rsidRPr="00DD4FC8" w:rsidRDefault="00C55EE5" w:rsidP="00C55EE5">
      <w:pPr>
        <w:pStyle w:val="ListParagraph"/>
        <w:ind w:left="454"/>
        <w:rPr>
          <w:rFonts w:ascii="Arial" w:hAnsi="Arial" w:cs="Arial"/>
        </w:rPr>
      </w:pPr>
    </w:p>
    <w:p w14:paraId="21638374" w14:textId="4AAFC54B" w:rsidR="00C55EE5" w:rsidRPr="00F67093" w:rsidRDefault="00C55EE5" w:rsidP="00F67093">
      <w:pPr>
        <w:rPr>
          <w:rFonts w:ascii="Arial" w:hAnsi="Arial" w:cs="Arial"/>
        </w:rPr>
      </w:pPr>
      <w:r w:rsidRPr="00F67093">
        <w:rPr>
          <w:rFonts w:ascii="Arial" w:hAnsi="Arial" w:cs="Arial"/>
        </w:rPr>
        <w:t xml:space="preserve">SR confirmed this morning’s conversation and agreed </w:t>
      </w:r>
      <w:proofErr w:type="spellStart"/>
      <w:r w:rsidRPr="00F67093">
        <w:rPr>
          <w:rFonts w:ascii="Arial" w:hAnsi="Arial" w:cs="Arial"/>
        </w:rPr>
        <w:t>Selcoth’s</w:t>
      </w:r>
      <w:proofErr w:type="spellEnd"/>
      <w:r w:rsidRPr="00F67093">
        <w:rPr>
          <w:rFonts w:ascii="Arial" w:hAnsi="Arial" w:cs="Arial"/>
        </w:rPr>
        <w:t xml:space="preserve"> figures were used to calculate the median wages.</w:t>
      </w:r>
      <w:r w:rsidR="00C93EA6">
        <w:rPr>
          <w:rFonts w:ascii="Arial" w:hAnsi="Arial" w:cs="Arial"/>
        </w:rPr>
        <w:br/>
      </w:r>
      <w:r w:rsidR="00C93EA6">
        <w:rPr>
          <w:rFonts w:ascii="Arial" w:hAnsi="Arial" w:cs="Arial"/>
        </w:rPr>
        <w:br/>
      </w:r>
      <w:r w:rsidRPr="00F67093">
        <w:rPr>
          <w:rFonts w:ascii="Arial" w:hAnsi="Arial" w:cs="Arial"/>
        </w:rPr>
        <w:t>Specific figures confirmed were as below:</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2"/>
        <w:gridCol w:w="433"/>
        <w:gridCol w:w="2183"/>
        <w:gridCol w:w="433"/>
        <w:gridCol w:w="2183"/>
        <w:gridCol w:w="433"/>
        <w:gridCol w:w="2185"/>
      </w:tblGrid>
      <w:tr w:rsidR="00C55EE5" w:rsidRPr="00804135" w14:paraId="5237E9B9" w14:textId="77777777" w:rsidTr="00F67093">
        <w:trPr>
          <w:trHeight w:val="295"/>
        </w:trPr>
        <w:tc>
          <w:tcPr>
            <w:tcW w:w="1433" w:type="dxa"/>
            <w:shd w:val="clear" w:color="auto" w:fill="auto"/>
            <w:noWrap/>
            <w:vAlign w:val="bottom"/>
            <w:hideMark/>
          </w:tcPr>
          <w:p w14:paraId="01B6AB92" w14:textId="77777777" w:rsidR="00C55EE5" w:rsidRPr="00F67093" w:rsidRDefault="00C55EE5" w:rsidP="002B692B">
            <w:pPr>
              <w:spacing w:after="0" w:line="240" w:lineRule="auto"/>
              <w:jc w:val="center"/>
              <w:rPr>
                <w:rFonts w:asciiTheme="majorHAnsi" w:eastAsia="Times New Roman" w:hAnsiTheme="majorHAnsi" w:cstheme="majorHAnsi"/>
                <w:lang w:eastAsia="en-GB"/>
              </w:rPr>
            </w:pPr>
            <w:r w:rsidRPr="00F67093">
              <w:rPr>
                <w:rFonts w:asciiTheme="majorHAnsi" w:eastAsia="Times New Roman" w:hAnsiTheme="majorHAnsi" w:cstheme="majorHAnsi"/>
                <w:lang w:eastAsia="en-GB"/>
              </w:rPr>
              <w:lastRenderedPageBreak/>
              <w:t>2016</w:t>
            </w:r>
          </w:p>
        </w:tc>
        <w:tc>
          <w:tcPr>
            <w:tcW w:w="284" w:type="dxa"/>
            <w:shd w:val="clear" w:color="auto" w:fill="auto"/>
            <w:noWrap/>
            <w:vAlign w:val="bottom"/>
            <w:hideMark/>
          </w:tcPr>
          <w:p w14:paraId="57E0BCE1" w14:textId="77777777" w:rsidR="00C55EE5" w:rsidRPr="00F67093" w:rsidRDefault="00C55EE5" w:rsidP="002B692B">
            <w:pPr>
              <w:spacing w:after="0" w:line="240" w:lineRule="auto"/>
              <w:jc w:val="right"/>
              <w:rPr>
                <w:rFonts w:asciiTheme="majorHAnsi" w:eastAsia="Times New Roman" w:hAnsiTheme="majorHAnsi" w:cstheme="majorHAnsi"/>
                <w:lang w:eastAsia="en-GB"/>
              </w:rPr>
            </w:pPr>
          </w:p>
        </w:tc>
        <w:tc>
          <w:tcPr>
            <w:tcW w:w="1433" w:type="dxa"/>
            <w:shd w:val="clear" w:color="auto" w:fill="auto"/>
            <w:noWrap/>
            <w:vAlign w:val="bottom"/>
            <w:hideMark/>
          </w:tcPr>
          <w:p w14:paraId="63BAF076" w14:textId="77777777" w:rsidR="00C55EE5" w:rsidRPr="00F67093" w:rsidRDefault="00C55EE5" w:rsidP="002B692B">
            <w:pPr>
              <w:spacing w:after="0" w:line="240" w:lineRule="auto"/>
              <w:jc w:val="center"/>
              <w:rPr>
                <w:rFonts w:asciiTheme="majorHAnsi" w:eastAsia="Times New Roman" w:hAnsiTheme="majorHAnsi" w:cstheme="majorHAnsi"/>
                <w:lang w:eastAsia="en-GB"/>
              </w:rPr>
            </w:pPr>
            <w:r w:rsidRPr="00F67093">
              <w:rPr>
                <w:rFonts w:asciiTheme="majorHAnsi" w:eastAsia="Times New Roman" w:hAnsiTheme="majorHAnsi" w:cstheme="majorHAnsi"/>
                <w:lang w:eastAsia="en-GB"/>
              </w:rPr>
              <w:t>2017</w:t>
            </w:r>
          </w:p>
        </w:tc>
        <w:tc>
          <w:tcPr>
            <w:tcW w:w="284" w:type="dxa"/>
            <w:shd w:val="clear" w:color="auto" w:fill="auto"/>
            <w:noWrap/>
            <w:vAlign w:val="bottom"/>
            <w:hideMark/>
          </w:tcPr>
          <w:p w14:paraId="15A7BEDA" w14:textId="77777777" w:rsidR="00C55EE5" w:rsidRPr="00F67093" w:rsidRDefault="00C55EE5" w:rsidP="002B692B">
            <w:pPr>
              <w:spacing w:after="0" w:line="240" w:lineRule="auto"/>
              <w:jc w:val="right"/>
              <w:rPr>
                <w:rFonts w:asciiTheme="majorHAnsi" w:eastAsia="Times New Roman" w:hAnsiTheme="majorHAnsi" w:cstheme="majorHAnsi"/>
                <w:lang w:eastAsia="en-GB"/>
              </w:rPr>
            </w:pPr>
          </w:p>
        </w:tc>
        <w:tc>
          <w:tcPr>
            <w:tcW w:w="1433" w:type="dxa"/>
            <w:shd w:val="clear" w:color="auto" w:fill="auto"/>
            <w:noWrap/>
            <w:vAlign w:val="bottom"/>
            <w:hideMark/>
          </w:tcPr>
          <w:p w14:paraId="5F517ED2" w14:textId="77777777" w:rsidR="00C55EE5" w:rsidRPr="00F67093" w:rsidRDefault="00C55EE5" w:rsidP="002B692B">
            <w:pPr>
              <w:spacing w:after="0" w:line="240" w:lineRule="auto"/>
              <w:jc w:val="center"/>
              <w:rPr>
                <w:rFonts w:asciiTheme="majorHAnsi" w:eastAsia="Times New Roman" w:hAnsiTheme="majorHAnsi" w:cstheme="majorHAnsi"/>
                <w:lang w:eastAsia="en-GB"/>
              </w:rPr>
            </w:pPr>
            <w:r w:rsidRPr="00F67093">
              <w:rPr>
                <w:rFonts w:asciiTheme="majorHAnsi" w:eastAsia="Times New Roman" w:hAnsiTheme="majorHAnsi" w:cstheme="majorHAnsi"/>
                <w:lang w:eastAsia="en-GB"/>
              </w:rPr>
              <w:t>2018</w:t>
            </w:r>
          </w:p>
        </w:tc>
        <w:tc>
          <w:tcPr>
            <w:tcW w:w="284" w:type="dxa"/>
            <w:shd w:val="clear" w:color="auto" w:fill="auto"/>
            <w:noWrap/>
            <w:vAlign w:val="bottom"/>
            <w:hideMark/>
          </w:tcPr>
          <w:p w14:paraId="547B1F05" w14:textId="77777777" w:rsidR="00C55EE5" w:rsidRPr="00F67093" w:rsidRDefault="00C55EE5" w:rsidP="002B692B">
            <w:pPr>
              <w:spacing w:after="0" w:line="240" w:lineRule="auto"/>
              <w:jc w:val="right"/>
              <w:rPr>
                <w:rFonts w:asciiTheme="majorHAnsi" w:eastAsia="Times New Roman" w:hAnsiTheme="majorHAnsi" w:cstheme="majorHAnsi"/>
                <w:lang w:eastAsia="en-GB"/>
              </w:rPr>
            </w:pPr>
          </w:p>
        </w:tc>
        <w:tc>
          <w:tcPr>
            <w:tcW w:w="1434" w:type="dxa"/>
            <w:shd w:val="clear" w:color="auto" w:fill="auto"/>
            <w:noWrap/>
            <w:vAlign w:val="bottom"/>
            <w:hideMark/>
          </w:tcPr>
          <w:p w14:paraId="1261EFC4" w14:textId="77777777" w:rsidR="00C55EE5" w:rsidRPr="00F67093" w:rsidRDefault="00C55EE5" w:rsidP="002B692B">
            <w:pPr>
              <w:spacing w:after="0" w:line="240" w:lineRule="auto"/>
              <w:jc w:val="center"/>
              <w:rPr>
                <w:rFonts w:asciiTheme="majorHAnsi" w:eastAsia="Times New Roman" w:hAnsiTheme="majorHAnsi" w:cstheme="majorHAnsi"/>
                <w:lang w:eastAsia="en-GB"/>
              </w:rPr>
            </w:pPr>
            <w:r w:rsidRPr="00F67093">
              <w:rPr>
                <w:rFonts w:asciiTheme="majorHAnsi" w:eastAsia="Times New Roman" w:hAnsiTheme="majorHAnsi" w:cstheme="majorHAnsi"/>
                <w:lang w:eastAsia="en-GB"/>
              </w:rPr>
              <w:t>2019</w:t>
            </w:r>
          </w:p>
        </w:tc>
      </w:tr>
      <w:tr w:rsidR="00C55EE5" w:rsidRPr="00804135" w14:paraId="5E1F605E" w14:textId="77777777" w:rsidTr="00F67093">
        <w:trPr>
          <w:trHeight w:val="295"/>
        </w:trPr>
        <w:tc>
          <w:tcPr>
            <w:tcW w:w="1433" w:type="dxa"/>
            <w:shd w:val="clear" w:color="auto" w:fill="auto"/>
            <w:noWrap/>
            <w:vAlign w:val="bottom"/>
            <w:hideMark/>
          </w:tcPr>
          <w:p w14:paraId="460E4EE6" w14:textId="77777777" w:rsidR="00C55EE5" w:rsidRPr="00F67093" w:rsidRDefault="00C55EE5" w:rsidP="002B692B">
            <w:pPr>
              <w:spacing w:after="0" w:line="240" w:lineRule="auto"/>
              <w:jc w:val="center"/>
              <w:rPr>
                <w:rFonts w:asciiTheme="majorHAnsi" w:eastAsia="Times New Roman" w:hAnsiTheme="majorHAnsi" w:cstheme="majorHAnsi"/>
                <w:lang w:eastAsia="en-GB"/>
              </w:rPr>
            </w:pPr>
            <w:r w:rsidRPr="00F67093">
              <w:rPr>
                <w:rFonts w:asciiTheme="majorHAnsi" w:eastAsia="Times New Roman" w:hAnsiTheme="majorHAnsi" w:cstheme="majorHAnsi"/>
                <w:lang w:eastAsia="en-GB"/>
              </w:rPr>
              <w:t>£14,530.43</w:t>
            </w:r>
          </w:p>
        </w:tc>
        <w:tc>
          <w:tcPr>
            <w:tcW w:w="284" w:type="dxa"/>
            <w:shd w:val="clear" w:color="auto" w:fill="auto"/>
            <w:noWrap/>
            <w:vAlign w:val="bottom"/>
            <w:hideMark/>
          </w:tcPr>
          <w:p w14:paraId="2DF5AE97" w14:textId="77777777" w:rsidR="00C55EE5" w:rsidRPr="00F67093" w:rsidRDefault="00C55EE5" w:rsidP="002B692B">
            <w:pPr>
              <w:spacing w:after="0" w:line="240" w:lineRule="auto"/>
              <w:jc w:val="center"/>
              <w:rPr>
                <w:rFonts w:asciiTheme="majorHAnsi" w:eastAsia="Times New Roman" w:hAnsiTheme="majorHAnsi" w:cstheme="majorHAnsi"/>
                <w:lang w:eastAsia="en-GB"/>
              </w:rPr>
            </w:pPr>
          </w:p>
        </w:tc>
        <w:tc>
          <w:tcPr>
            <w:tcW w:w="1433" w:type="dxa"/>
            <w:shd w:val="clear" w:color="auto" w:fill="auto"/>
            <w:noWrap/>
            <w:vAlign w:val="bottom"/>
            <w:hideMark/>
          </w:tcPr>
          <w:p w14:paraId="453792F3" w14:textId="77777777" w:rsidR="00C55EE5" w:rsidRPr="00F67093" w:rsidRDefault="00C55EE5" w:rsidP="002B692B">
            <w:pPr>
              <w:spacing w:after="0" w:line="240" w:lineRule="auto"/>
              <w:jc w:val="center"/>
              <w:rPr>
                <w:rFonts w:asciiTheme="majorHAnsi" w:eastAsia="Times New Roman" w:hAnsiTheme="majorHAnsi" w:cstheme="majorHAnsi"/>
                <w:lang w:eastAsia="en-GB"/>
              </w:rPr>
            </w:pPr>
            <w:r w:rsidRPr="00F67093">
              <w:rPr>
                <w:rFonts w:asciiTheme="majorHAnsi" w:eastAsia="Times New Roman" w:hAnsiTheme="majorHAnsi" w:cstheme="majorHAnsi"/>
                <w:lang w:eastAsia="en-GB"/>
              </w:rPr>
              <w:t>£13,598.71</w:t>
            </w:r>
          </w:p>
        </w:tc>
        <w:tc>
          <w:tcPr>
            <w:tcW w:w="284" w:type="dxa"/>
            <w:shd w:val="clear" w:color="auto" w:fill="auto"/>
            <w:noWrap/>
            <w:vAlign w:val="bottom"/>
            <w:hideMark/>
          </w:tcPr>
          <w:p w14:paraId="000D41AF" w14:textId="77777777" w:rsidR="00C55EE5" w:rsidRPr="00F67093" w:rsidRDefault="00C55EE5" w:rsidP="002B692B">
            <w:pPr>
              <w:spacing w:after="0" w:line="240" w:lineRule="auto"/>
              <w:jc w:val="center"/>
              <w:rPr>
                <w:rFonts w:asciiTheme="majorHAnsi" w:eastAsia="Times New Roman" w:hAnsiTheme="majorHAnsi" w:cstheme="majorHAnsi"/>
                <w:lang w:eastAsia="en-GB"/>
              </w:rPr>
            </w:pPr>
          </w:p>
        </w:tc>
        <w:tc>
          <w:tcPr>
            <w:tcW w:w="1433" w:type="dxa"/>
            <w:shd w:val="clear" w:color="auto" w:fill="auto"/>
            <w:noWrap/>
            <w:vAlign w:val="bottom"/>
            <w:hideMark/>
          </w:tcPr>
          <w:p w14:paraId="179D7C0B" w14:textId="77777777" w:rsidR="00C55EE5" w:rsidRPr="00F67093" w:rsidRDefault="00C55EE5" w:rsidP="002B692B">
            <w:pPr>
              <w:spacing w:after="0" w:line="240" w:lineRule="auto"/>
              <w:jc w:val="center"/>
              <w:rPr>
                <w:rFonts w:asciiTheme="majorHAnsi" w:eastAsia="Times New Roman" w:hAnsiTheme="majorHAnsi" w:cstheme="majorHAnsi"/>
                <w:lang w:eastAsia="en-GB"/>
              </w:rPr>
            </w:pPr>
            <w:r w:rsidRPr="00F67093">
              <w:rPr>
                <w:rFonts w:asciiTheme="majorHAnsi" w:eastAsia="Times New Roman" w:hAnsiTheme="majorHAnsi" w:cstheme="majorHAnsi"/>
                <w:lang w:eastAsia="en-GB"/>
              </w:rPr>
              <w:t>£16,253.86</w:t>
            </w:r>
          </w:p>
        </w:tc>
        <w:tc>
          <w:tcPr>
            <w:tcW w:w="284" w:type="dxa"/>
            <w:shd w:val="clear" w:color="auto" w:fill="auto"/>
            <w:noWrap/>
            <w:vAlign w:val="bottom"/>
            <w:hideMark/>
          </w:tcPr>
          <w:p w14:paraId="0FAC5E95" w14:textId="77777777" w:rsidR="00C55EE5" w:rsidRPr="00F67093" w:rsidRDefault="00C55EE5" w:rsidP="002B692B">
            <w:pPr>
              <w:spacing w:after="0" w:line="240" w:lineRule="auto"/>
              <w:jc w:val="center"/>
              <w:rPr>
                <w:rFonts w:asciiTheme="majorHAnsi" w:eastAsia="Times New Roman" w:hAnsiTheme="majorHAnsi" w:cstheme="majorHAnsi"/>
                <w:lang w:eastAsia="en-GB"/>
              </w:rPr>
            </w:pPr>
          </w:p>
        </w:tc>
        <w:tc>
          <w:tcPr>
            <w:tcW w:w="1434" w:type="dxa"/>
            <w:shd w:val="clear" w:color="auto" w:fill="auto"/>
            <w:noWrap/>
            <w:vAlign w:val="bottom"/>
            <w:hideMark/>
          </w:tcPr>
          <w:p w14:paraId="62B53E2E" w14:textId="77777777" w:rsidR="00C55EE5" w:rsidRPr="00F67093" w:rsidRDefault="00C55EE5" w:rsidP="002B692B">
            <w:pPr>
              <w:spacing w:after="0" w:line="240" w:lineRule="auto"/>
              <w:jc w:val="center"/>
              <w:rPr>
                <w:rFonts w:asciiTheme="majorHAnsi" w:eastAsia="Times New Roman" w:hAnsiTheme="majorHAnsi" w:cstheme="majorHAnsi"/>
                <w:lang w:eastAsia="en-GB"/>
              </w:rPr>
            </w:pPr>
            <w:r w:rsidRPr="00F67093">
              <w:rPr>
                <w:rFonts w:asciiTheme="majorHAnsi" w:eastAsia="Times New Roman" w:hAnsiTheme="majorHAnsi" w:cstheme="majorHAnsi"/>
                <w:lang w:eastAsia="en-GB"/>
              </w:rPr>
              <w:t>£20,719.16</w:t>
            </w:r>
          </w:p>
        </w:tc>
      </w:tr>
    </w:tbl>
    <w:p w14:paraId="03686F3D" w14:textId="76410632" w:rsidR="00C55EE5" w:rsidRPr="00F67093" w:rsidRDefault="00804135" w:rsidP="00F67093">
      <w:pPr>
        <w:rPr>
          <w:rFonts w:ascii="Arial" w:hAnsi="Arial" w:cs="Arial"/>
        </w:rPr>
      </w:pPr>
      <w:r>
        <w:rPr>
          <w:rFonts w:ascii="Arial" w:hAnsi="Arial" w:cs="Arial"/>
        </w:rPr>
        <w:br/>
      </w:r>
      <w:r w:rsidR="00C55EE5" w:rsidRPr="00F67093">
        <w:rPr>
          <w:rFonts w:ascii="Arial" w:hAnsi="Arial" w:cs="Arial"/>
        </w:rPr>
        <w:t xml:space="preserve">Rationale was to take total wages, excluding subcontractors (whose time it was confirmed was not directly attributable to the production and sales of the like good, despite the accounts reporting subcontractors within cost of production) and including directors’ remuneration (whose time it was confirmed was directly attributable to the production and sales of the like good, despite the accounts reporting directors’ remuneration within admin expenses). Total wages </w:t>
      </w:r>
      <w:proofErr w:type="gramStart"/>
      <w:r w:rsidR="00C55EE5" w:rsidRPr="00F67093">
        <w:rPr>
          <w:rFonts w:ascii="Arial" w:hAnsi="Arial" w:cs="Arial"/>
        </w:rPr>
        <w:t>was</w:t>
      </w:r>
      <w:proofErr w:type="gramEnd"/>
      <w:r w:rsidR="00C55EE5" w:rsidRPr="00F67093">
        <w:rPr>
          <w:rFonts w:ascii="Arial" w:hAnsi="Arial" w:cs="Arial"/>
        </w:rPr>
        <w:t xml:space="preserve"> then divided by the total number of employees as disclosed in the accounts (all of which, it was confirmed, were involved directly in the production and sales of the like good). See above for corrected employee figure for 2019.</w:t>
      </w:r>
    </w:p>
    <w:p w14:paraId="5880205F" w14:textId="77777777" w:rsidR="00C55EE5" w:rsidRPr="00DD4FC8" w:rsidRDefault="00C55EE5" w:rsidP="00F67093">
      <w:pPr>
        <w:pStyle w:val="ListParagraph"/>
        <w:numPr>
          <w:ilvl w:val="0"/>
          <w:numId w:val="19"/>
        </w:numPr>
        <w:rPr>
          <w:rFonts w:ascii="Arial" w:hAnsi="Arial" w:cs="Arial"/>
        </w:rPr>
      </w:pPr>
      <w:r w:rsidRPr="00DD4FC8">
        <w:rPr>
          <w:rFonts w:ascii="Arial" w:hAnsi="Arial" w:cs="Arial"/>
        </w:rPr>
        <w:t>Close</w:t>
      </w:r>
    </w:p>
    <w:p w14:paraId="4666B29B" w14:textId="77777777" w:rsidR="00C55EE5" w:rsidRPr="00DD4FC8" w:rsidRDefault="00C55EE5" w:rsidP="00C55EE5">
      <w:pPr>
        <w:pStyle w:val="ListParagraph"/>
        <w:ind w:left="454"/>
        <w:rPr>
          <w:rFonts w:ascii="Arial" w:hAnsi="Arial" w:cs="Arial"/>
        </w:rPr>
      </w:pPr>
    </w:p>
    <w:p w14:paraId="6CDEB2D5" w14:textId="5F9C947A" w:rsidR="00C55EE5" w:rsidRDefault="006438C7" w:rsidP="00BD1404">
      <w:pPr>
        <w:pStyle w:val="SectionTitle"/>
        <w:numPr>
          <w:ilvl w:val="0"/>
          <w:numId w:val="0"/>
        </w:numPr>
      </w:pPr>
      <w:bookmarkStart w:id="41" w:name="_Toc68870480"/>
      <w:r>
        <w:lastRenderedPageBreak/>
        <w:t xml:space="preserve">Annex </w:t>
      </w:r>
      <w:r w:rsidR="00ED7DEB">
        <w:t>3</w:t>
      </w:r>
      <w:bookmarkEnd w:id="41"/>
    </w:p>
    <w:p w14:paraId="3289388F" w14:textId="154FF8E2" w:rsidR="006438C7" w:rsidRPr="00830FFC" w:rsidRDefault="006438C7" w:rsidP="006438C7">
      <w:pPr>
        <w:jc w:val="center"/>
        <w:rPr>
          <w:rFonts w:ascii="Arial" w:hAnsi="Arial" w:cs="Arial"/>
          <w:b/>
          <w:bCs/>
          <w:szCs w:val="24"/>
        </w:rPr>
      </w:pPr>
      <w:r w:rsidRPr="00830FFC">
        <w:rPr>
          <w:rFonts w:ascii="Arial" w:hAnsi="Arial" w:cs="Arial"/>
          <w:b/>
          <w:bCs/>
          <w:szCs w:val="24"/>
        </w:rPr>
        <w:t xml:space="preserve">Verification Meeting </w:t>
      </w:r>
      <w:r w:rsidRPr="00830FFC">
        <w:rPr>
          <w:rFonts w:ascii="Arial" w:hAnsi="Arial" w:cs="Arial"/>
          <w:b/>
          <w:bCs/>
          <w:szCs w:val="24"/>
        </w:rPr>
        <w:br/>
      </w:r>
      <w:r>
        <w:rPr>
          <w:rFonts w:ascii="Arial" w:hAnsi="Arial" w:cs="Arial"/>
          <w:b/>
          <w:bCs/>
          <w:szCs w:val="24"/>
        </w:rPr>
        <w:t>Wednesday</w:t>
      </w:r>
      <w:r w:rsidRPr="00830FFC">
        <w:rPr>
          <w:rFonts w:ascii="Arial" w:hAnsi="Arial" w:cs="Arial"/>
          <w:b/>
          <w:bCs/>
          <w:szCs w:val="24"/>
        </w:rPr>
        <w:t xml:space="preserve"> </w:t>
      </w:r>
      <w:r>
        <w:rPr>
          <w:rFonts w:ascii="Arial" w:hAnsi="Arial" w:cs="Arial"/>
          <w:b/>
          <w:bCs/>
          <w:szCs w:val="24"/>
        </w:rPr>
        <w:t>16</w:t>
      </w:r>
      <w:r w:rsidR="00693A10" w:rsidRPr="00693A10">
        <w:rPr>
          <w:rFonts w:ascii="Arial" w:hAnsi="Arial" w:cs="Arial"/>
          <w:b/>
          <w:bCs/>
          <w:szCs w:val="24"/>
          <w:vertAlign w:val="superscript"/>
        </w:rPr>
        <w:t>th</w:t>
      </w:r>
      <w:r w:rsidR="00693A10">
        <w:rPr>
          <w:rFonts w:ascii="Arial" w:hAnsi="Arial" w:cs="Arial"/>
          <w:b/>
          <w:bCs/>
          <w:szCs w:val="24"/>
        </w:rPr>
        <w:t xml:space="preserve"> </w:t>
      </w:r>
      <w:r w:rsidRPr="00830FFC">
        <w:rPr>
          <w:rFonts w:ascii="Arial" w:hAnsi="Arial" w:cs="Arial"/>
          <w:b/>
          <w:bCs/>
          <w:szCs w:val="24"/>
        </w:rPr>
        <w:t>March 2021</w:t>
      </w:r>
      <w:r w:rsidRPr="00830FFC">
        <w:rPr>
          <w:rFonts w:ascii="Arial" w:hAnsi="Arial" w:cs="Arial"/>
          <w:b/>
          <w:bCs/>
          <w:szCs w:val="24"/>
        </w:rPr>
        <w:br/>
        <w:t>1</w:t>
      </w:r>
      <w:r>
        <w:rPr>
          <w:rFonts w:ascii="Arial" w:hAnsi="Arial" w:cs="Arial"/>
          <w:b/>
          <w:bCs/>
          <w:szCs w:val="24"/>
        </w:rPr>
        <w:t>4</w:t>
      </w:r>
      <w:r w:rsidRPr="00830FFC">
        <w:rPr>
          <w:rFonts w:ascii="Arial" w:hAnsi="Arial" w:cs="Arial"/>
          <w:b/>
          <w:bCs/>
          <w:szCs w:val="24"/>
        </w:rPr>
        <w:t>:00hrs (MS Teams)</w:t>
      </w:r>
    </w:p>
    <w:tbl>
      <w:tblPr>
        <w:tblW w:w="9645" w:type="dxa"/>
        <w:tblCellMar>
          <w:left w:w="0" w:type="dxa"/>
          <w:right w:w="0" w:type="dxa"/>
        </w:tblCellMar>
        <w:tblLook w:val="04A0" w:firstRow="1" w:lastRow="0" w:firstColumn="1" w:lastColumn="0" w:noHBand="0" w:noVBand="1"/>
      </w:tblPr>
      <w:tblGrid>
        <w:gridCol w:w="4514"/>
        <w:gridCol w:w="5131"/>
      </w:tblGrid>
      <w:tr w:rsidR="006438C7" w:rsidRPr="00830FFC" w14:paraId="3F3590B5" w14:textId="77777777" w:rsidTr="002B692B">
        <w:trPr>
          <w:trHeight w:val="330"/>
        </w:trPr>
        <w:tc>
          <w:tcPr>
            <w:tcW w:w="4514" w:type="dxa"/>
            <w:shd w:val="clear" w:color="auto" w:fill="auto"/>
            <w:hideMark/>
          </w:tcPr>
          <w:p w14:paraId="554B9B84" w14:textId="77777777" w:rsidR="006438C7" w:rsidRPr="00830FFC" w:rsidRDefault="006438C7" w:rsidP="002B692B">
            <w:pPr>
              <w:spacing w:after="0" w:line="240" w:lineRule="auto"/>
              <w:textAlignment w:val="baseline"/>
              <w:rPr>
                <w:rFonts w:ascii="Times New Roman" w:eastAsia="Times New Roman" w:hAnsi="Times New Roman" w:cs="Times New Roman"/>
                <w:szCs w:val="24"/>
                <w:lang w:eastAsia="en-GB"/>
              </w:rPr>
            </w:pPr>
            <w:r w:rsidRPr="00830FFC">
              <w:rPr>
                <w:rFonts w:ascii="Arial" w:eastAsia="Times New Roman" w:hAnsi="Arial" w:cs="Arial"/>
                <w:b/>
                <w:bCs/>
                <w:lang w:eastAsia="en-GB"/>
              </w:rPr>
              <w:t>Attendees:</w:t>
            </w:r>
            <w:r w:rsidRPr="00830FFC">
              <w:rPr>
                <w:rFonts w:ascii="Arial" w:eastAsia="Times New Roman" w:hAnsi="Arial" w:cs="Arial"/>
                <w:lang w:eastAsia="en-GB"/>
              </w:rPr>
              <w:t> </w:t>
            </w:r>
          </w:p>
        </w:tc>
        <w:tc>
          <w:tcPr>
            <w:tcW w:w="5131" w:type="dxa"/>
            <w:shd w:val="clear" w:color="auto" w:fill="auto"/>
            <w:hideMark/>
          </w:tcPr>
          <w:p w14:paraId="509A016D" w14:textId="77777777" w:rsidR="006438C7" w:rsidRPr="00830FFC" w:rsidRDefault="006438C7" w:rsidP="002B692B">
            <w:pPr>
              <w:spacing w:after="0" w:line="240" w:lineRule="auto"/>
              <w:textAlignment w:val="baseline"/>
              <w:rPr>
                <w:rFonts w:ascii="Times New Roman" w:eastAsia="Times New Roman" w:hAnsi="Times New Roman" w:cs="Times New Roman"/>
                <w:szCs w:val="24"/>
                <w:lang w:eastAsia="en-GB"/>
              </w:rPr>
            </w:pPr>
            <w:r w:rsidRPr="00830FFC">
              <w:rPr>
                <w:rFonts w:ascii="Arial" w:eastAsia="Times New Roman" w:hAnsi="Arial" w:cs="Arial"/>
                <w:lang w:eastAsia="en-GB"/>
              </w:rPr>
              <w:t> </w:t>
            </w:r>
          </w:p>
        </w:tc>
      </w:tr>
      <w:tr w:rsidR="006438C7" w:rsidRPr="00830FFC" w14:paraId="243E5559" w14:textId="77777777" w:rsidTr="002B692B">
        <w:trPr>
          <w:trHeight w:val="330"/>
        </w:trPr>
        <w:tc>
          <w:tcPr>
            <w:tcW w:w="4514" w:type="dxa"/>
            <w:shd w:val="clear" w:color="auto" w:fill="auto"/>
          </w:tcPr>
          <w:p w14:paraId="04FD4EFE" w14:textId="77777777" w:rsidR="006438C7" w:rsidRPr="00830FFC" w:rsidRDefault="006438C7" w:rsidP="002B692B">
            <w:pPr>
              <w:spacing w:after="0" w:line="240" w:lineRule="auto"/>
              <w:textAlignment w:val="baseline"/>
              <w:rPr>
                <w:rFonts w:ascii="Times New Roman" w:eastAsia="Times New Roman" w:hAnsi="Times New Roman" w:cs="Times New Roman"/>
                <w:szCs w:val="24"/>
                <w:lang w:eastAsia="en-GB"/>
              </w:rPr>
            </w:pPr>
          </w:p>
        </w:tc>
        <w:tc>
          <w:tcPr>
            <w:tcW w:w="5131" w:type="dxa"/>
            <w:shd w:val="clear" w:color="auto" w:fill="auto"/>
          </w:tcPr>
          <w:p w14:paraId="04CC1495" w14:textId="77777777" w:rsidR="006438C7" w:rsidRPr="00830FFC" w:rsidRDefault="006438C7" w:rsidP="002B692B">
            <w:pPr>
              <w:spacing w:after="0" w:line="240" w:lineRule="auto"/>
              <w:textAlignment w:val="baseline"/>
              <w:rPr>
                <w:rFonts w:ascii="Times New Roman" w:eastAsia="Times New Roman" w:hAnsi="Times New Roman" w:cs="Times New Roman"/>
                <w:szCs w:val="24"/>
                <w:lang w:eastAsia="en-GB"/>
              </w:rPr>
            </w:pPr>
          </w:p>
        </w:tc>
      </w:tr>
      <w:tr w:rsidR="006438C7" w:rsidRPr="00830FFC" w14:paraId="77F787FC" w14:textId="77777777" w:rsidTr="002B692B">
        <w:trPr>
          <w:trHeight w:val="330"/>
        </w:trPr>
        <w:tc>
          <w:tcPr>
            <w:tcW w:w="4514" w:type="dxa"/>
            <w:shd w:val="clear" w:color="auto" w:fill="auto"/>
          </w:tcPr>
          <w:p w14:paraId="065CFA2C" w14:textId="77777777" w:rsidR="006438C7" w:rsidRPr="00830FFC" w:rsidRDefault="006438C7" w:rsidP="002B692B">
            <w:pPr>
              <w:spacing w:after="0" w:line="240" w:lineRule="auto"/>
              <w:textAlignment w:val="baseline"/>
              <w:rPr>
                <w:rFonts w:ascii="Arial" w:eastAsia="Times New Roman" w:hAnsi="Arial" w:cs="Arial"/>
                <w:b/>
                <w:bCs/>
                <w:sz w:val="20"/>
                <w:szCs w:val="20"/>
                <w:lang w:eastAsia="en-GB"/>
              </w:rPr>
            </w:pPr>
            <w:r w:rsidRPr="00830FFC">
              <w:rPr>
                <w:rFonts w:ascii="Arial" w:eastAsia="Times New Roman" w:hAnsi="Arial" w:cs="Arial"/>
                <w:b/>
                <w:bCs/>
                <w:sz w:val="20"/>
                <w:szCs w:val="20"/>
                <w:lang w:eastAsia="en-GB"/>
              </w:rPr>
              <w:t>Selcoth Fisheries </w:t>
            </w:r>
          </w:p>
        </w:tc>
        <w:tc>
          <w:tcPr>
            <w:tcW w:w="5131" w:type="dxa"/>
            <w:shd w:val="clear" w:color="auto" w:fill="auto"/>
          </w:tcPr>
          <w:p w14:paraId="37F61E5C" w14:textId="77777777" w:rsidR="006438C7" w:rsidRPr="00830FFC" w:rsidRDefault="006438C7" w:rsidP="002B692B">
            <w:pPr>
              <w:spacing w:after="0" w:line="240" w:lineRule="auto"/>
              <w:textAlignment w:val="baseline"/>
              <w:rPr>
                <w:rFonts w:ascii="Arial" w:eastAsia="Times New Roman" w:hAnsi="Arial" w:cs="Arial"/>
                <w:b/>
                <w:bCs/>
                <w:sz w:val="20"/>
                <w:szCs w:val="20"/>
                <w:lang w:eastAsia="en-GB"/>
              </w:rPr>
            </w:pPr>
            <w:r w:rsidRPr="00830FFC">
              <w:rPr>
                <w:rFonts w:ascii="Arial" w:eastAsia="Times New Roman" w:hAnsi="Arial" w:cs="Arial"/>
                <w:b/>
                <w:bCs/>
                <w:sz w:val="20"/>
                <w:szCs w:val="20"/>
                <w:lang w:eastAsia="en-GB"/>
              </w:rPr>
              <w:t>Trade Remedies Investigations Directorate (TRID)</w:t>
            </w:r>
          </w:p>
        </w:tc>
      </w:tr>
      <w:tr w:rsidR="006438C7" w:rsidRPr="00830FFC" w14:paraId="27A584B8" w14:textId="77777777" w:rsidTr="002B692B">
        <w:tc>
          <w:tcPr>
            <w:tcW w:w="4514" w:type="dxa"/>
            <w:shd w:val="clear" w:color="auto" w:fill="auto"/>
          </w:tcPr>
          <w:p w14:paraId="6E28C335" w14:textId="77777777" w:rsidR="006438C7" w:rsidRPr="00830FFC" w:rsidRDefault="006438C7" w:rsidP="002B692B">
            <w:pPr>
              <w:spacing w:after="0" w:line="240" w:lineRule="auto"/>
              <w:textAlignment w:val="baseline"/>
              <w:rPr>
                <w:rFonts w:ascii="Arial" w:eastAsia="Times New Roman" w:hAnsi="Arial" w:cs="Arial"/>
                <w:sz w:val="20"/>
                <w:szCs w:val="20"/>
                <w:lang w:eastAsia="en-GB"/>
              </w:rPr>
            </w:pPr>
            <w:r w:rsidRPr="00830FFC">
              <w:rPr>
                <w:rFonts w:ascii="Arial" w:eastAsia="Times New Roman" w:hAnsi="Arial" w:cs="Arial"/>
                <w:sz w:val="20"/>
                <w:szCs w:val="20"/>
                <w:lang w:eastAsia="en-GB"/>
              </w:rPr>
              <w:t>Shara Routledge, Company Director</w:t>
            </w:r>
          </w:p>
          <w:p w14:paraId="2CD5C16A" w14:textId="39C25B12" w:rsidR="006438C7" w:rsidRPr="00830FFC" w:rsidRDefault="000F179F" w:rsidP="002B692B">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Bookkeeper</w:t>
            </w:r>
          </w:p>
        </w:tc>
        <w:tc>
          <w:tcPr>
            <w:tcW w:w="5131" w:type="dxa"/>
            <w:shd w:val="clear" w:color="auto" w:fill="auto"/>
            <w:hideMark/>
          </w:tcPr>
          <w:p w14:paraId="1F69CE69" w14:textId="13AE2C6D" w:rsidR="006438C7" w:rsidRPr="00830FFC" w:rsidRDefault="006438C7" w:rsidP="002B692B">
            <w:pPr>
              <w:spacing w:after="0" w:line="240" w:lineRule="auto"/>
              <w:textAlignment w:val="baseline"/>
              <w:rPr>
                <w:rFonts w:ascii="Times New Roman" w:eastAsia="Times New Roman" w:hAnsi="Times New Roman" w:cs="Times New Roman"/>
                <w:sz w:val="20"/>
                <w:szCs w:val="20"/>
                <w:lang w:eastAsia="en-GB"/>
              </w:rPr>
            </w:pPr>
            <w:r w:rsidRPr="00830FFC">
              <w:rPr>
                <w:rFonts w:ascii="Arial" w:eastAsia="Times New Roman" w:hAnsi="Arial" w:cs="Arial"/>
                <w:sz w:val="20"/>
                <w:szCs w:val="20"/>
                <w:lang w:eastAsia="en-GB"/>
              </w:rPr>
              <w:t>Lead Investigator  </w:t>
            </w:r>
            <w:r w:rsidRPr="00830FFC">
              <w:rPr>
                <w:rFonts w:ascii="Arial" w:eastAsia="Times New Roman" w:hAnsi="Arial" w:cs="Arial"/>
                <w:sz w:val="20"/>
                <w:szCs w:val="20"/>
                <w:lang w:eastAsia="en-GB"/>
              </w:rPr>
              <w:br/>
              <w:t>Verification Specialist  </w:t>
            </w:r>
          </w:p>
          <w:p w14:paraId="39204FE3" w14:textId="77777777" w:rsidR="006438C7" w:rsidRPr="00830FFC" w:rsidRDefault="006438C7" w:rsidP="002B692B">
            <w:pPr>
              <w:spacing w:after="0" w:line="240" w:lineRule="auto"/>
              <w:textAlignment w:val="baseline"/>
              <w:rPr>
                <w:rFonts w:ascii="Times New Roman" w:eastAsia="Times New Roman" w:hAnsi="Times New Roman" w:cs="Times New Roman"/>
                <w:sz w:val="20"/>
                <w:szCs w:val="20"/>
                <w:lang w:eastAsia="en-GB"/>
              </w:rPr>
            </w:pPr>
          </w:p>
        </w:tc>
      </w:tr>
      <w:tr w:rsidR="006438C7" w:rsidRPr="00830FFC" w14:paraId="3723600F" w14:textId="77777777" w:rsidTr="002B692B">
        <w:tc>
          <w:tcPr>
            <w:tcW w:w="4514" w:type="dxa"/>
            <w:shd w:val="clear" w:color="auto" w:fill="auto"/>
            <w:hideMark/>
          </w:tcPr>
          <w:p w14:paraId="13E144BD" w14:textId="77777777" w:rsidR="006438C7" w:rsidRPr="00830FFC" w:rsidRDefault="006438C7" w:rsidP="002B692B">
            <w:pPr>
              <w:spacing w:after="0" w:line="240" w:lineRule="auto"/>
              <w:textAlignment w:val="baseline"/>
              <w:rPr>
                <w:rFonts w:ascii="Arial" w:eastAsia="Times New Roman" w:hAnsi="Arial" w:cs="Arial"/>
                <w:sz w:val="20"/>
                <w:szCs w:val="20"/>
                <w:lang w:eastAsia="en-GB"/>
              </w:rPr>
            </w:pPr>
          </w:p>
        </w:tc>
        <w:tc>
          <w:tcPr>
            <w:tcW w:w="5131" w:type="dxa"/>
            <w:shd w:val="clear" w:color="auto" w:fill="auto"/>
          </w:tcPr>
          <w:p w14:paraId="4416BB7C" w14:textId="1BEB139D" w:rsidR="006438C7" w:rsidRPr="00830FFC" w:rsidRDefault="006438C7" w:rsidP="002B692B">
            <w:pPr>
              <w:spacing w:after="0" w:line="240" w:lineRule="auto"/>
              <w:textAlignment w:val="baseline"/>
              <w:rPr>
                <w:rFonts w:ascii="Times New Roman" w:eastAsia="Times New Roman" w:hAnsi="Times New Roman" w:cs="Times New Roman"/>
                <w:sz w:val="20"/>
                <w:szCs w:val="20"/>
                <w:lang w:eastAsia="en-GB"/>
              </w:rPr>
            </w:pPr>
            <w:r w:rsidRPr="00830FFC">
              <w:rPr>
                <w:rFonts w:ascii="Arial" w:eastAsia="Times New Roman" w:hAnsi="Arial" w:cs="Arial"/>
                <w:sz w:val="20"/>
                <w:szCs w:val="20"/>
                <w:lang w:eastAsia="en-GB"/>
              </w:rPr>
              <w:t>Investigator </w:t>
            </w:r>
          </w:p>
        </w:tc>
      </w:tr>
    </w:tbl>
    <w:p w14:paraId="70F57EE9" w14:textId="14326FB2" w:rsidR="006438C7" w:rsidRPr="006438C7" w:rsidRDefault="006438C7" w:rsidP="00F67093">
      <w:pPr>
        <w:pStyle w:val="ListParagraph"/>
        <w:numPr>
          <w:ilvl w:val="0"/>
          <w:numId w:val="20"/>
        </w:numPr>
        <w:rPr>
          <w:rFonts w:ascii="Arial" w:hAnsi="Arial" w:cs="Arial"/>
          <w:szCs w:val="24"/>
        </w:rPr>
      </w:pPr>
      <w:r>
        <w:rPr>
          <w:rFonts w:ascii="Arial" w:hAnsi="Arial" w:cs="Arial"/>
          <w:szCs w:val="24"/>
        </w:rPr>
        <w:t xml:space="preserve">Investments </w:t>
      </w:r>
      <w:r w:rsidRPr="00830FFC">
        <w:rPr>
          <w:rFonts w:ascii="Arial" w:hAnsi="Arial" w:cs="Arial"/>
          <w:szCs w:val="24"/>
        </w:rPr>
        <w:t xml:space="preserve"> </w:t>
      </w:r>
    </w:p>
    <w:p w14:paraId="08EC2873" w14:textId="4EDC596B" w:rsidR="006438C7" w:rsidRPr="006438C7" w:rsidRDefault="006438C7" w:rsidP="00F67093">
      <w:r w:rsidRPr="6C8FA1EA">
        <w:t>TRID explained there is a variance in the investment figures provided and financial accounts. TRID requested to review the Sage fixed asset nominal reports for the calendar years 2018 and 2019, specifically to look at motor vehicle additions, freehold property additions, plant and machinery additions, improvements to property. This was because Selcoth Fisheries confirmed that a detailed fixed asset register is not formally maintained.</w:t>
      </w:r>
      <w:r>
        <w:br/>
      </w:r>
      <w:r w:rsidR="00804135">
        <w:rPr>
          <w:b/>
          <w:bCs/>
        </w:rPr>
        <w:br/>
      </w:r>
      <w:r w:rsidRPr="0077758A">
        <w:rPr>
          <w:b/>
          <w:bCs/>
        </w:rPr>
        <w:t>Action</w:t>
      </w:r>
      <w:r w:rsidRPr="6C8FA1EA">
        <w:t>:</w:t>
      </w:r>
      <w:r>
        <w:t xml:space="preserve"> </w:t>
      </w:r>
      <w:r w:rsidRPr="6C8FA1EA">
        <w:t xml:space="preserve">Selcoth Fisheries to send the downloaded reports by email. </w:t>
      </w:r>
      <w:r w:rsidRPr="006438C7">
        <w:br/>
        <w:t>TRID requested proof of purchase for largest investment in 2019 (Hydro-electric connection &amp; installation of office portacabin).</w:t>
      </w:r>
      <w:r w:rsidRPr="006438C7">
        <w:br/>
      </w:r>
      <w:r w:rsidR="00804135">
        <w:rPr>
          <w:b/>
          <w:bCs/>
        </w:rPr>
        <w:br/>
      </w:r>
      <w:r w:rsidRPr="006438C7">
        <w:rPr>
          <w:b/>
          <w:bCs/>
        </w:rPr>
        <w:t>Action</w:t>
      </w:r>
      <w:r w:rsidRPr="006438C7">
        <w:t>:</w:t>
      </w:r>
      <w:r>
        <w:t xml:space="preserve"> </w:t>
      </w:r>
      <w:r w:rsidRPr="006438C7">
        <w:t>Selcoth Fisheries to send invoices by email.</w:t>
      </w:r>
      <w:r w:rsidRPr="006438C7">
        <w:br/>
      </w:r>
    </w:p>
    <w:p w14:paraId="0359315D" w14:textId="77777777" w:rsidR="006438C7" w:rsidRPr="006438C7" w:rsidRDefault="006438C7" w:rsidP="00F67093">
      <w:pPr>
        <w:pStyle w:val="ListParagraph"/>
        <w:numPr>
          <w:ilvl w:val="0"/>
          <w:numId w:val="20"/>
        </w:numPr>
        <w:rPr>
          <w:rFonts w:ascii="Arial" w:hAnsi="Arial" w:cs="Arial"/>
          <w:szCs w:val="24"/>
        </w:rPr>
      </w:pPr>
      <w:r w:rsidRPr="007855A1">
        <w:rPr>
          <w:rFonts w:ascii="Arial" w:hAnsi="Arial" w:cs="Arial"/>
          <w:szCs w:val="24"/>
        </w:rPr>
        <w:t>Cash Flow</w:t>
      </w:r>
      <w:r w:rsidRPr="006438C7">
        <w:t xml:space="preserve"> </w:t>
      </w:r>
    </w:p>
    <w:p w14:paraId="66D867E4" w14:textId="765F34EF" w:rsidR="006438C7" w:rsidRPr="006438C7" w:rsidRDefault="00804135" w:rsidP="00F67093">
      <w:pPr>
        <w:rPr>
          <w:rFonts w:ascii="Arial" w:hAnsi="Arial" w:cs="Arial"/>
          <w:szCs w:val="24"/>
        </w:rPr>
      </w:pPr>
      <w:r>
        <w:br/>
      </w:r>
      <w:r w:rsidR="006438C7" w:rsidRPr="006438C7">
        <w:t>TRID explained that written confirmation is needed, that the cash flow figures being used are correct, as below:</w:t>
      </w:r>
    </w:p>
    <w:tbl>
      <w:tblPr>
        <w:tblW w:w="0" w:type="auto"/>
        <w:tblInd w:w="531" w:type="dxa"/>
        <w:tblCellMar>
          <w:left w:w="0" w:type="dxa"/>
          <w:right w:w="0" w:type="dxa"/>
        </w:tblCellMar>
        <w:tblLook w:val="04A0" w:firstRow="1" w:lastRow="0" w:firstColumn="1" w:lastColumn="0" w:noHBand="0" w:noVBand="1"/>
      </w:tblPr>
      <w:tblGrid>
        <w:gridCol w:w="1550"/>
        <w:gridCol w:w="1701"/>
      </w:tblGrid>
      <w:tr w:rsidR="006438C7" w14:paraId="569B423E" w14:textId="77777777" w:rsidTr="006438C7">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45470F" w14:textId="77777777" w:rsidR="006438C7" w:rsidRDefault="006438C7" w:rsidP="006438C7">
            <w:pPr>
              <w:rPr>
                <w:rFonts w:ascii="Arial" w:hAnsi="Arial" w:cs="Arial"/>
                <w:szCs w:val="24"/>
              </w:rPr>
            </w:pPr>
            <w:r>
              <w:rPr>
                <w:rFonts w:ascii="Arial" w:hAnsi="Arial" w:cs="Arial"/>
                <w:szCs w:val="24"/>
              </w:rPr>
              <w:t>2016</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C3E0FE" w14:textId="77777777" w:rsidR="006438C7" w:rsidRDefault="006438C7" w:rsidP="006438C7">
            <w:pPr>
              <w:rPr>
                <w:rFonts w:ascii="Arial" w:hAnsi="Arial" w:cs="Arial"/>
                <w:color w:val="000000"/>
                <w:szCs w:val="24"/>
                <w:lang w:eastAsia="en-GB"/>
              </w:rPr>
            </w:pPr>
            <w:r>
              <w:rPr>
                <w:rFonts w:ascii="Arial" w:hAnsi="Arial" w:cs="Arial"/>
                <w:color w:val="000000"/>
                <w:szCs w:val="24"/>
              </w:rPr>
              <w:t>-16,492.04</w:t>
            </w:r>
          </w:p>
        </w:tc>
      </w:tr>
      <w:tr w:rsidR="006438C7" w14:paraId="70B670E0" w14:textId="77777777" w:rsidTr="006438C7">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939CA" w14:textId="77777777" w:rsidR="006438C7" w:rsidRDefault="006438C7" w:rsidP="006438C7">
            <w:pPr>
              <w:rPr>
                <w:rFonts w:ascii="Arial" w:hAnsi="Arial" w:cs="Arial"/>
                <w:szCs w:val="24"/>
              </w:rPr>
            </w:pPr>
            <w:r>
              <w:rPr>
                <w:rFonts w:ascii="Arial" w:hAnsi="Arial" w:cs="Arial"/>
                <w:szCs w:val="24"/>
              </w:rPr>
              <w:t>2017</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D3AB820" w14:textId="77777777" w:rsidR="006438C7" w:rsidRDefault="006438C7" w:rsidP="006438C7">
            <w:pPr>
              <w:rPr>
                <w:rFonts w:ascii="Arial" w:hAnsi="Arial" w:cs="Arial"/>
                <w:szCs w:val="24"/>
              </w:rPr>
            </w:pPr>
            <w:r>
              <w:rPr>
                <w:rFonts w:ascii="Arial" w:hAnsi="Arial" w:cs="Arial"/>
                <w:szCs w:val="24"/>
              </w:rPr>
              <w:t>25,325.12</w:t>
            </w:r>
          </w:p>
        </w:tc>
      </w:tr>
      <w:tr w:rsidR="006438C7" w14:paraId="6EC8C499" w14:textId="77777777" w:rsidTr="006438C7">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525A2" w14:textId="77777777" w:rsidR="006438C7" w:rsidRDefault="006438C7" w:rsidP="006438C7">
            <w:pPr>
              <w:rPr>
                <w:rFonts w:ascii="Arial" w:hAnsi="Arial" w:cs="Arial"/>
                <w:szCs w:val="24"/>
              </w:rPr>
            </w:pPr>
            <w:r>
              <w:rPr>
                <w:rFonts w:ascii="Arial" w:hAnsi="Arial" w:cs="Arial"/>
                <w:szCs w:val="24"/>
              </w:rPr>
              <w:t>2018</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0516CD4" w14:textId="77777777" w:rsidR="006438C7" w:rsidRDefault="006438C7" w:rsidP="006438C7">
            <w:pPr>
              <w:rPr>
                <w:rFonts w:ascii="Arial" w:hAnsi="Arial" w:cs="Arial"/>
                <w:szCs w:val="24"/>
              </w:rPr>
            </w:pPr>
            <w:r>
              <w:rPr>
                <w:rFonts w:ascii="Arial" w:hAnsi="Arial" w:cs="Arial"/>
                <w:szCs w:val="24"/>
              </w:rPr>
              <w:t>-71,931.97</w:t>
            </w:r>
          </w:p>
        </w:tc>
      </w:tr>
      <w:tr w:rsidR="006438C7" w14:paraId="3E0F6D87" w14:textId="77777777" w:rsidTr="006438C7">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B1BA4" w14:textId="77777777" w:rsidR="006438C7" w:rsidRDefault="006438C7" w:rsidP="006438C7">
            <w:pPr>
              <w:rPr>
                <w:rFonts w:ascii="Arial" w:hAnsi="Arial" w:cs="Arial"/>
                <w:szCs w:val="24"/>
              </w:rPr>
            </w:pPr>
            <w:r>
              <w:rPr>
                <w:rFonts w:ascii="Arial" w:hAnsi="Arial" w:cs="Arial"/>
                <w:szCs w:val="24"/>
              </w:rPr>
              <w:t>2019</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BD0385F" w14:textId="77777777" w:rsidR="006438C7" w:rsidRDefault="006438C7" w:rsidP="006438C7">
            <w:pPr>
              <w:rPr>
                <w:rFonts w:ascii="Arial" w:hAnsi="Arial" w:cs="Arial"/>
                <w:szCs w:val="24"/>
              </w:rPr>
            </w:pPr>
            <w:r>
              <w:rPr>
                <w:rFonts w:ascii="Arial" w:hAnsi="Arial" w:cs="Arial"/>
                <w:szCs w:val="24"/>
              </w:rPr>
              <w:t>-80,027.58</w:t>
            </w:r>
          </w:p>
        </w:tc>
      </w:tr>
    </w:tbl>
    <w:p w14:paraId="7E237034" w14:textId="3D7EB793" w:rsidR="006438C7" w:rsidRPr="006438C7" w:rsidRDefault="00804135" w:rsidP="00F67093">
      <w:pPr>
        <w:rPr>
          <w:rFonts w:ascii="Arial" w:hAnsi="Arial" w:cs="Arial"/>
          <w:szCs w:val="24"/>
        </w:rPr>
      </w:pPr>
      <w:r>
        <w:rPr>
          <w:rFonts w:ascii="Arial" w:hAnsi="Arial" w:cs="Arial"/>
          <w:b/>
          <w:bCs/>
          <w:szCs w:val="24"/>
        </w:rPr>
        <w:br/>
      </w:r>
      <w:r w:rsidR="006438C7" w:rsidRPr="006438C7">
        <w:rPr>
          <w:rFonts w:ascii="Arial" w:hAnsi="Arial" w:cs="Arial"/>
          <w:b/>
          <w:bCs/>
          <w:szCs w:val="24"/>
        </w:rPr>
        <w:t>Action</w:t>
      </w:r>
      <w:r w:rsidR="006438C7" w:rsidRPr="006438C7">
        <w:rPr>
          <w:rFonts w:ascii="Arial" w:hAnsi="Arial" w:cs="Arial"/>
          <w:szCs w:val="24"/>
        </w:rPr>
        <w:t>:</w:t>
      </w:r>
      <w:r w:rsidR="006438C7">
        <w:rPr>
          <w:rFonts w:ascii="Arial" w:hAnsi="Arial" w:cs="Arial"/>
          <w:szCs w:val="24"/>
        </w:rPr>
        <w:t xml:space="preserve"> </w:t>
      </w:r>
      <w:r w:rsidR="006438C7" w:rsidRPr="006438C7">
        <w:rPr>
          <w:rFonts w:ascii="Arial" w:hAnsi="Arial" w:cs="Arial"/>
          <w:szCs w:val="24"/>
        </w:rPr>
        <w:t xml:space="preserve">Selcoth Fisheries to confirm by email. </w:t>
      </w:r>
    </w:p>
    <w:p w14:paraId="14E8BF07" w14:textId="77777777" w:rsidR="006438C7" w:rsidRPr="006438C7" w:rsidRDefault="006438C7" w:rsidP="006438C7"/>
    <w:p w14:paraId="367F7D01" w14:textId="77777777" w:rsidR="00C55EE5" w:rsidRPr="00830FFC" w:rsidRDefault="00C55EE5" w:rsidP="00C55EE5">
      <w:pPr>
        <w:pStyle w:val="ListParagraph"/>
        <w:ind w:left="454"/>
        <w:rPr>
          <w:rFonts w:ascii="Arial" w:hAnsi="Arial" w:cs="Arial"/>
          <w:szCs w:val="24"/>
        </w:rPr>
      </w:pPr>
    </w:p>
    <w:p w14:paraId="6509AD06" w14:textId="77777777" w:rsidR="004739DE" w:rsidRDefault="004739DE" w:rsidP="00BD1404">
      <w:pPr>
        <w:pStyle w:val="SectionTitle"/>
        <w:numPr>
          <w:ilvl w:val="0"/>
          <w:numId w:val="0"/>
        </w:numPr>
      </w:pPr>
      <w:bookmarkStart w:id="42" w:name="_Toc68870481"/>
      <w:r>
        <w:lastRenderedPageBreak/>
        <w:t>Annex 4</w:t>
      </w:r>
      <w:bookmarkEnd w:id="42"/>
    </w:p>
    <w:p w14:paraId="2D78761B" w14:textId="6433A8BA" w:rsidR="004739DE" w:rsidRPr="00830FFC" w:rsidRDefault="004739DE" w:rsidP="004739DE">
      <w:pPr>
        <w:jc w:val="center"/>
        <w:rPr>
          <w:rFonts w:ascii="Arial" w:hAnsi="Arial" w:cs="Arial"/>
          <w:b/>
          <w:bCs/>
          <w:szCs w:val="24"/>
        </w:rPr>
      </w:pPr>
      <w:r w:rsidRPr="00830FFC">
        <w:rPr>
          <w:rFonts w:ascii="Arial" w:hAnsi="Arial" w:cs="Arial"/>
          <w:b/>
          <w:bCs/>
          <w:szCs w:val="24"/>
        </w:rPr>
        <w:t xml:space="preserve">Verification Meeting </w:t>
      </w:r>
      <w:r w:rsidRPr="00830FFC">
        <w:rPr>
          <w:rFonts w:ascii="Arial" w:hAnsi="Arial" w:cs="Arial"/>
          <w:b/>
          <w:bCs/>
          <w:szCs w:val="24"/>
        </w:rPr>
        <w:br/>
      </w:r>
      <w:r>
        <w:rPr>
          <w:rFonts w:ascii="Arial" w:hAnsi="Arial" w:cs="Arial"/>
          <w:b/>
          <w:bCs/>
          <w:szCs w:val="24"/>
        </w:rPr>
        <w:t>Tuesday</w:t>
      </w:r>
      <w:r w:rsidRPr="00830FFC">
        <w:rPr>
          <w:rFonts w:ascii="Arial" w:hAnsi="Arial" w:cs="Arial"/>
          <w:b/>
          <w:bCs/>
          <w:szCs w:val="24"/>
        </w:rPr>
        <w:t xml:space="preserve"> </w:t>
      </w:r>
      <w:r>
        <w:rPr>
          <w:rFonts w:ascii="Arial" w:hAnsi="Arial" w:cs="Arial"/>
          <w:b/>
          <w:bCs/>
          <w:szCs w:val="24"/>
        </w:rPr>
        <w:t>23</w:t>
      </w:r>
      <w:r w:rsidR="00A30E07" w:rsidRPr="00A30E07">
        <w:rPr>
          <w:rFonts w:ascii="Arial" w:hAnsi="Arial" w:cs="Arial"/>
          <w:b/>
          <w:bCs/>
          <w:szCs w:val="24"/>
          <w:vertAlign w:val="superscript"/>
        </w:rPr>
        <w:t>rd</w:t>
      </w:r>
      <w:r w:rsidR="00A30E07">
        <w:rPr>
          <w:rFonts w:ascii="Arial" w:hAnsi="Arial" w:cs="Arial"/>
          <w:b/>
          <w:bCs/>
          <w:szCs w:val="24"/>
        </w:rPr>
        <w:t xml:space="preserve"> </w:t>
      </w:r>
      <w:r w:rsidRPr="00830FFC">
        <w:rPr>
          <w:rFonts w:ascii="Arial" w:hAnsi="Arial" w:cs="Arial"/>
          <w:b/>
          <w:bCs/>
          <w:szCs w:val="24"/>
        </w:rPr>
        <w:t>March 2021</w:t>
      </w:r>
      <w:r w:rsidRPr="00830FFC">
        <w:rPr>
          <w:rFonts w:ascii="Arial" w:hAnsi="Arial" w:cs="Arial"/>
          <w:b/>
          <w:bCs/>
          <w:szCs w:val="24"/>
        </w:rPr>
        <w:br/>
        <w:t>1</w:t>
      </w:r>
      <w:r>
        <w:rPr>
          <w:rFonts w:ascii="Arial" w:hAnsi="Arial" w:cs="Arial"/>
          <w:b/>
          <w:bCs/>
          <w:szCs w:val="24"/>
        </w:rPr>
        <w:t>0</w:t>
      </w:r>
      <w:r w:rsidRPr="00830FFC">
        <w:rPr>
          <w:rFonts w:ascii="Arial" w:hAnsi="Arial" w:cs="Arial"/>
          <w:b/>
          <w:bCs/>
          <w:szCs w:val="24"/>
        </w:rPr>
        <w:t>:</w:t>
      </w:r>
      <w:r>
        <w:rPr>
          <w:rFonts w:ascii="Arial" w:hAnsi="Arial" w:cs="Arial"/>
          <w:b/>
          <w:bCs/>
          <w:szCs w:val="24"/>
        </w:rPr>
        <w:t>30</w:t>
      </w:r>
      <w:r w:rsidRPr="00830FFC">
        <w:rPr>
          <w:rFonts w:ascii="Arial" w:hAnsi="Arial" w:cs="Arial"/>
          <w:b/>
          <w:bCs/>
          <w:szCs w:val="24"/>
        </w:rPr>
        <w:t>hrs (MS Teams)</w:t>
      </w:r>
    </w:p>
    <w:tbl>
      <w:tblPr>
        <w:tblW w:w="9645" w:type="dxa"/>
        <w:tblCellMar>
          <w:left w:w="0" w:type="dxa"/>
          <w:right w:w="0" w:type="dxa"/>
        </w:tblCellMar>
        <w:tblLook w:val="04A0" w:firstRow="1" w:lastRow="0" w:firstColumn="1" w:lastColumn="0" w:noHBand="0" w:noVBand="1"/>
      </w:tblPr>
      <w:tblGrid>
        <w:gridCol w:w="4514"/>
        <w:gridCol w:w="5131"/>
      </w:tblGrid>
      <w:tr w:rsidR="004739DE" w:rsidRPr="00830FFC" w14:paraId="60540C05" w14:textId="77777777" w:rsidTr="002B692B">
        <w:trPr>
          <w:trHeight w:val="330"/>
        </w:trPr>
        <w:tc>
          <w:tcPr>
            <w:tcW w:w="4514" w:type="dxa"/>
            <w:shd w:val="clear" w:color="auto" w:fill="auto"/>
            <w:hideMark/>
          </w:tcPr>
          <w:p w14:paraId="0157BB8F" w14:textId="77777777" w:rsidR="004739DE" w:rsidRPr="00830FFC" w:rsidRDefault="004739DE" w:rsidP="002B692B">
            <w:pPr>
              <w:spacing w:after="0" w:line="240" w:lineRule="auto"/>
              <w:textAlignment w:val="baseline"/>
              <w:rPr>
                <w:rFonts w:ascii="Times New Roman" w:eastAsia="Times New Roman" w:hAnsi="Times New Roman" w:cs="Times New Roman"/>
                <w:szCs w:val="24"/>
                <w:lang w:eastAsia="en-GB"/>
              </w:rPr>
            </w:pPr>
            <w:r w:rsidRPr="00830FFC">
              <w:rPr>
                <w:rFonts w:ascii="Arial" w:eastAsia="Times New Roman" w:hAnsi="Arial" w:cs="Arial"/>
                <w:b/>
                <w:bCs/>
                <w:lang w:eastAsia="en-GB"/>
              </w:rPr>
              <w:t>Attendees:</w:t>
            </w:r>
            <w:r w:rsidRPr="00830FFC">
              <w:rPr>
                <w:rFonts w:ascii="Arial" w:eastAsia="Times New Roman" w:hAnsi="Arial" w:cs="Arial"/>
                <w:lang w:eastAsia="en-GB"/>
              </w:rPr>
              <w:t> </w:t>
            </w:r>
          </w:p>
        </w:tc>
        <w:tc>
          <w:tcPr>
            <w:tcW w:w="5131" w:type="dxa"/>
            <w:shd w:val="clear" w:color="auto" w:fill="auto"/>
            <w:hideMark/>
          </w:tcPr>
          <w:p w14:paraId="1DC316F2" w14:textId="77777777" w:rsidR="004739DE" w:rsidRPr="00830FFC" w:rsidRDefault="004739DE" w:rsidP="002B692B">
            <w:pPr>
              <w:spacing w:after="0" w:line="240" w:lineRule="auto"/>
              <w:textAlignment w:val="baseline"/>
              <w:rPr>
                <w:rFonts w:ascii="Times New Roman" w:eastAsia="Times New Roman" w:hAnsi="Times New Roman" w:cs="Times New Roman"/>
                <w:szCs w:val="24"/>
                <w:lang w:eastAsia="en-GB"/>
              </w:rPr>
            </w:pPr>
            <w:r w:rsidRPr="00830FFC">
              <w:rPr>
                <w:rFonts w:ascii="Arial" w:eastAsia="Times New Roman" w:hAnsi="Arial" w:cs="Arial"/>
                <w:lang w:eastAsia="en-GB"/>
              </w:rPr>
              <w:t> </w:t>
            </w:r>
          </w:p>
        </w:tc>
      </w:tr>
      <w:tr w:rsidR="004739DE" w:rsidRPr="00830FFC" w14:paraId="4430D212" w14:textId="77777777" w:rsidTr="002B692B">
        <w:trPr>
          <w:trHeight w:val="330"/>
        </w:trPr>
        <w:tc>
          <w:tcPr>
            <w:tcW w:w="4514" w:type="dxa"/>
            <w:shd w:val="clear" w:color="auto" w:fill="auto"/>
          </w:tcPr>
          <w:p w14:paraId="135DF373" w14:textId="77777777" w:rsidR="004739DE" w:rsidRPr="00830FFC" w:rsidRDefault="004739DE" w:rsidP="002B692B">
            <w:pPr>
              <w:spacing w:after="0" w:line="240" w:lineRule="auto"/>
              <w:textAlignment w:val="baseline"/>
              <w:rPr>
                <w:rFonts w:ascii="Times New Roman" w:eastAsia="Times New Roman" w:hAnsi="Times New Roman" w:cs="Times New Roman"/>
                <w:szCs w:val="24"/>
                <w:lang w:eastAsia="en-GB"/>
              </w:rPr>
            </w:pPr>
          </w:p>
        </w:tc>
        <w:tc>
          <w:tcPr>
            <w:tcW w:w="5131" w:type="dxa"/>
            <w:shd w:val="clear" w:color="auto" w:fill="auto"/>
          </w:tcPr>
          <w:p w14:paraId="1651337C" w14:textId="77777777" w:rsidR="004739DE" w:rsidRPr="00830FFC" w:rsidRDefault="004739DE" w:rsidP="002B692B">
            <w:pPr>
              <w:spacing w:after="0" w:line="240" w:lineRule="auto"/>
              <w:textAlignment w:val="baseline"/>
              <w:rPr>
                <w:rFonts w:ascii="Times New Roman" w:eastAsia="Times New Roman" w:hAnsi="Times New Roman" w:cs="Times New Roman"/>
                <w:szCs w:val="24"/>
                <w:lang w:eastAsia="en-GB"/>
              </w:rPr>
            </w:pPr>
          </w:p>
        </w:tc>
      </w:tr>
      <w:tr w:rsidR="004739DE" w:rsidRPr="00830FFC" w14:paraId="10D6A01D" w14:textId="77777777" w:rsidTr="002B692B">
        <w:trPr>
          <w:trHeight w:val="330"/>
        </w:trPr>
        <w:tc>
          <w:tcPr>
            <w:tcW w:w="4514" w:type="dxa"/>
            <w:shd w:val="clear" w:color="auto" w:fill="auto"/>
          </w:tcPr>
          <w:p w14:paraId="1FF7D4F5" w14:textId="77777777" w:rsidR="004739DE" w:rsidRPr="00830FFC" w:rsidRDefault="004739DE" w:rsidP="002B692B">
            <w:pPr>
              <w:spacing w:after="0" w:line="240" w:lineRule="auto"/>
              <w:textAlignment w:val="baseline"/>
              <w:rPr>
                <w:rFonts w:ascii="Arial" w:eastAsia="Times New Roman" w:hAnsi="Arial" w:cs="Arial"/>
                <w:b/>
                <w:bCs/>
                <w:sz w:val="20"/>
                <w:szCs w:val="20"/>
                <w:lang w:eastAsia="en-GB"/>
              </w:rPr>
            </w:pPr>
            <w:r w:rsidRPr="00830FFC">
              <w:rPr>
                <w:rFonts w:ascii="Arial" w:eastAsia="Times New Roman" w:hAnsi="Arial" w:cs="Arial"/>
                <w:b/>
                <w:bCs/>
                <w:sz w:val="20"/>
                <w:szCs w:val="20"/>
                <w:lang w:eastAsia="en-GB"/>
              </w:rPr>
              <w:t>Selcoth Fisheries </w:t>
            </w:r>
          </w:p>
        </w:tc>
        <w:tc>
          <w:tcPr>
            <w:tcW w:w="5131" w:type="dxa"/>
            <w:shd w:val="clear" w:color="auto" w:fill="auto"/>
          </w:tcPr>
          <w:p w14:paraId="01B17B5F" w14:textId="77777777" w:rsidR="004739DE" w:rsidRPr="00830FFC" w:rsidRDefault="004739DE" w:rsidP="002B692B">
            <w:pPr>
              <w:spacing w:after="0" w:line="240" w:lineRule="auto"/>
              <w:textAlignment w:val="baseline"/>
              <w:rPr>
                <w:rFonts w:ascii="Arial" w:eastAsia="Times New Roman" w:hAnsi="Arial" w:cs="Arial"/>
                <w:b/>
                <w:bCs/>
                <w:sz w:val="20"/>
                <w:szCs w:val="20"/>
                <w:lang w:eastAsia="en-GB"/>
              </w:rPr>
            </w:pPr>
            <w:r w:rsidRPr="00830FFC">
              <w:rPr>
                <w:rFonts w:ascii="Arial" w:eastAsia="Times New Roman" w:hAnsi="Arial" w:cs="Arial"/>
                <w:b/>
                <w:bCs/>
                <w:sz w:val="20"/>
                <w:szCs w:val="20"/>
                <w:lang w:eastAsia="en-GB"/>
              </w:rPr>
              <w:t>Trade Remedies Investigations Directorate (TRID)</w:t>
            </w:r>
          </w:p>
        </w:tc>
      </w:tr>
      <w:tr w:rsidR="004739DE" w:rsidRPr="00830FFC" w14:paraId="10470B27" w14:textId="77777777" w:rsidTr="002B692B">
        <w:tc>
          <w:tcPr>
            <w:tcW w:w="4514" w:type="dxa"/>
            <w:shd w:val="clear" w:color="auto" w:fill="auto"/>
          </w:tcPr>
          <w:p w14:paraId="14C93FA6" w14:textId="77777777" w:rsidR="004739DE" w:rsidRPr="00830FFC" w:rsidRDefault="004739DE" w:rsidP="002B692B">
            <w:pPr>
              <w:spacing w:after="0" w:line="240" w:lineRule="auto"/>
              <w:textAlignment w:val="baseline"/>
              <w:rPr>
                <w:rFonts w:ascii="Arial" w:eastAsia="Times New Roman" w:hAnsi="Arial" w:cs="Arial"/>
                <w:sz w:val="20"/>
                <w:szCs w:val="20"/>
                <w:lang w:eastAsia="en-GB"/>
              </w:rPr>
            </w:pPr>
            <w:r w:rsidRPr="00830FFC">
              <w:rPr>
                <w:rFonts w:ascii="Arial" w:eastAsia="Times New Roman" w:hAnsi="Arial" w:cs="Arial"/>
                <w:sz w:val="20"/>
                <w:szCs w:val="20"/>
                <w:lang w:eastAsia="en-GB"/>
              </w:rPr>
              <w:t>Shara Routledge, Company Director</w:t>
            </w:r>
          </w:p>
          <w:p w14:paraId="079B75E3" w14:textId="1E0A5C60" w:rsidR="004739DE" w:rsidRPr="00830FFC" w:rsidRDefault="004739DE" w:rsidP="002B692B">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Bookkeeper</w:t>
            </w:r>
          </w:p>
        </w:tc>
        <w:tc>
          <w:tcPr>
            <w:tcW w:w="5131" w:type="dxa"/>
            <w:shd w:val="clear" w:color="auto" w:fill="auto"/>
            <w:hideMark/>
          </w:tcPr>
          <w:p w14:paraId="720629E1" w14:textId="3D4E995C" w:rsidR="004739DE" w:rsidRPr="00830FFC" w:rsidRDefault="004739DE" w:rsidP="002B692B">
            <w:pPr>
              <w:spacing w:after="0" w:line="240" w:lineRule="auto"/>
              <w:textAlignment w:val="baseline"/>
              <w:rPr>
                <w:rFonts w:ascii="Times New Roman" w:eastAsia="Times New Roman" w:hAnsi="Times New Roman" w:cs="Times New Roman"/>
                <w:sz w:val="20"/>
                <w:szCs w:val="20"/>
                <w:lang w:eastAsia="en-GB"/>
              </w:rPr>
            </w:pPr>
            <w:r w:rsidRPr="00830FFC">
              <w:rPr>
                <w:rFonts w:ascii="Arial" w:eastAsia="Times New Roman" w:hAnsi="Arial" w:cs="Arial"/>
                <w:sz w:val="20"/>
                <w:szCs w:val="20"/>
                <w:lang w:eastAsia="en-GB"/>
              </w:rPr>
              <w:t>Lead Investigator  </w:t>
            </w:r>
            <w:r w:rsidRPr="00830FFC">
              <w:rPr>
                <w:rFonts w:ascii="Arial" w:eastAsia="Times New Roman" w:hAnsi="Arial" w:cs="Arial"/>
                <w:sz w:val="20"/>
                <w:szCs w:val="20"/>
                <w:lang w:eastAsia="en-GB"/>
              </w:rPr>
              <w:br/>
              <w:t>Verification Specialist  </w:t>
            </w:r>
          </w:p>
          <w:p w14:paraId="71818137" w14:textId="77777777" w:rsidR="004739DE" w:rsidRPr="00830FFC" w:rsidRDefault="004739DE" w:rsidP="002B692B">
            <w:pPr>
              <w:spacing w:after="0" w:line="240" w:lineRule="auto"/>
              <w:textAlignment w:val="baseline"/>
              <w:rPr>
                <w:rFonts w:ascii="Times New Roman" w:eastAsia="Times New Roman" w:hAnsi="Times New Roman" w:cs="Times New Roman"/>
                <w:sz w:val="20"/>
                <w:szCs w:val="20"/>
                <w:lang w:eastAsia="en-GB"/>
              </w:rPr>
            </w:pPr>
          </w:p>
        </w:tc>
      </w:tr>
      <w:tr w:rsidR="004739DE" w:rsidRPr="00830FFC" w14:paraId="7D05DA03" w14:textId="77777777" w:rsidTr="002B692B">
        <w:tc>
          <w:tcPr>
            <w:tcW w:w="4514" w:type="dxa"/>
            <w:shd w:val="clear" w:color="auto" w:fill="auto"/>
            <w:hideMark/>
          </w:tcPr>
          <w:p w14:paraId="10838780" w14:textId="77777777" w:rsidR="004739DE" w:rsidRPr="00830FFC" w:rsidRDefault="004739DE" w:rsidP="002B692B">
            <w:pPr>
              <w:spacing w:after="0" w:line="240" w:lineRule="auto"/>
              <w:textAlignment w:val="baseline"/>
              <w:rPr>
                <w:rFonts w:ascii="Arial" w:eastAsia="Times New Roman" w:hAnsi="Arial" w:cs="Arial"/>
                <w:sz w:val="20"/>
                <w:szCs w:val="20"/>
                <w:lang w:eastAsia="en-GB"/>
              </w:rPr>
            </w:pPr>
          </w:p>
        </w:tc>
        <w:tc>
          <w:tcPr>
            <w:tcW w:w="5131" w:type="dxa"/>
            <w:shd w:val="clear" w:color="auto" w:fill="auto"/>
          </w:tcPr>
          <w:p w14:paraId="20F1F30C" w14:textId="0019260E" w:rsidR="004739DE" w:rsidRPr="00830FFC" w:rsidRDefault="004739DE" w:rsidP="002B692B">
            <w:pPr>
              <w:spacing w:after="0" w:line="240" w:lineRule="auto"/>
              <w:textAlignment w:val="baseline"/>
              <w:rPr>
                <w:rFonts w:ascii="Times New Roman" w:eastAsia="Times New Roman" w:hAnsi="Times New Roman" w:cs="Times New Roman"/>
                <w:sz w:val="20"/>
                <w:szCs w:val="20"/>
                <w:lang w:eastAsia="en-GB"/>
              </w:rPr>
            </w:pPr>
            <w:r w:rsidRPr="00830FFC">
              <w:rPr>
                <w:rFonts w:ascii="Arial" w:eastAsia="Times New Roman" w:hAnsi="Arial" w:cs="Arial"/>
                <w:sz w:val="20"/>
                <w:szCs w:val="20"/>
                <w:lang w:eastAsia="en-GB"/>
              </w:rPr>
              <w:t>Investigator </w:t>
            </w:r>
          </w:p>
        </w:tc>
      </w:tr>
    </w:tbl>
    <w:p w14:paraId="6489B04E" w14:textId="566E7B31" w:rsidR="004739DE" w:rsidRPr="00F367D8" w:rsidRDefault="004739DE" w:rsidP="004739DE">
      <w:pPr>
        <w:rPr>
          <w:rFonts w:ascii="Arial" w:hAnsi="Arial" w:cs="Arial"/>
          <w:szCs w:val="24"/>
        </w:rPr>
      </w:pPr>
    </w:p>
    <w:p w14:paraId="028CCA87" w14:textId="77777777" w:rsidR="00804135" w:rsidRDefault="004739DE" w:rsidP="005803A1">
      <w:pPr>
        <w:pStyle w:val="ListParagraph"/>
        <w:numPr>
          <w:ilvl w:val="0"/>
          <w:numId w:val="21"/>
        </w:numPr>
        <w:rPr>
          <w:rFonts w:ascii="Arial" w:hAnsi="Arial" w:cs="Arial"/>
        </w:rPr>
      </w:pPr>
      <w:r w:rsidRPr="004739DE">
        <w:rPr>
          <w:rFonts w:ascii="Arial" w:hAnsi="Arial" w:cs="Arial"/>
        </w:rPr>
        <w:t xml:space="preserve">Transaction of £120,000 (Hydro-electric connection &amp; installation of office portacabin). </w:t>
      </w:r>
    </w:p>
    <w:p w14:paraId="113D8D0F" w14:textId="7874E565" w:rsidR="004739DE" w:rsidRPr="00F67093" w:rsidRDefault="004739DE" w:rsidP="00F67093">
      <w:pPr>
        <w:rPr>
          <w:rFonts w:ascii="Arial" w:hAnsi="Arial" w:cs="Arial"/>
        </w:rPr>
      </w:pPr>
      <w:r w:rsidRPr="00F67093">
        <w:rPr>
          <w:rFonts w:ascii="Arial" w:hAnsi="Arial" w:cs="Arial"/>
        </w:rPr>
        <w:t xml:space="preserve">Query on where the amount is posted. </w:t>
      </w:r>
      <w:r w:rsidRPr="004739DE">
        <w:br/>
      </w:r>
      <w:r w:rsidR="00804135">
        <w:rPr>
          <w:rFonts w:ascii="Arial" w:hAnsi="Arial" w:cs="Arial"/>
        </w:rPr>
        <w:br/>
      </w:r>
      <w:r w:rsidRPr="00F67093">
        <w:rPr>
          <w:rFonts w:ascii="Arial" w:hAnsi="Arial" w:cs="Arial"/>
        </w:rPr>
        <w:t xml:space="preserve">This is made up of a number of smaller payments and is generally expensed. </w:t>
      </w:r>
      <w:r w:rsidRPr="004739DE">
        <w:br/>
      </w:r>
      <w:r w:rsidRPr="00F67093">
        <w:rPr>
          <w:rFonts w:ascii="Arial" w:hAnsi="Arial" w:cs="Arial"/>
        </w:rPr>
        <w:t xml:space="preserve">Selcoth Fisheries would not expect to see the </w:t>
      </w:r>
      <w:r w:rsidR="00EF56B8">
        <w:rPr>
          <w:rFonts w:ascii="Arial" w:hAnsi="Arial" w:cs="Arial"/>
        </w:rPr>
        <w:t xml:space="preserve">cabling and </w:t>
      </w:r>
      <w:r w:rsidRPr="00F67093">
        <w:rPr>
          <w:rFonts w:ascii="Arial" w:hAnsi="Arial" w:cs="Arial"/>
        </w:rPr>
        <w:t xml:space="preserve">electrical </w:t>
      </w:r>
      <w:r w:rsidR="00EF56B8">
        <w:rPr>
          <w:rFonts w:ascii="Arial" w:hAnsi="Arial" w:cs="Arial"/>
        </w:rPr>
        <w:t xml:space="preserve">infrastructure </w:t>
      </w:r>
      <w:r w:rsidRPr="00F67093">
        <w:rPr>
          <w:rFonts w:ascii="Arial" w:hAnsi="Arial" w:cs="Arial"/>
        </w:rPr>
        <w:t xml:space="preserve">on the asset register. </w:t>
      </w:r>
      <w:r w:rsidRPr="004739DE">
        <w:br/>
      </w:r>
      <w:r w:rsidR="00804135">
        <w:rPr>
          <w:rFonts w:ascii="Arial" w:hAnsi="Arial" w:cs="Arial"/>
        </w:rPr>
        <w:br/>
      </w:r>
      <w:r w:rsidRPr="00F67093">
        <w:rPr>
          <w:rFonts w:ascii="Arial" w:hAnsi="Arial" w:cs="Arial"/>
        </w:rPr>
        <w:t>The largest invoice of the total has been provided and is for £74,079.00 or £88,895.64 after VAT.</w:t>
      </w:r>
      <w:r w:rsidRPr="004739DE">
        <w:br/>
      </w:r>
      <w:r w:rsidR="00804135">
        <w:rPr>
          <w:rFonts w:ascii="Arial" w:hAnsi="Arial" w:cs="Arial"/>
        </w:rPr>
        <w:br/>
      </w:r>
      <w:r w:rsidRPr="00F67093">
        <w:rPr>
          <w:rFonts w:ascii="Arial" w:hAnsi="Arial" w:cs="Arial"/>
        </w:rPr>
        <w:t>Walkthrough of Sage shows the amount posted.</w:t>
      </w:r>
      <w:r w:rsidRPr="004739DE">
        <w:br/>
      </w:r>
      <w:r w:rsidR="00804135">
        <w:rPr>
          <w:rFonts w:ascii="Arial" w:hAnsi="Arial" w:cs="Arial"/>
        </w:rPr>
        <w:br/>
      </w:r>
      <w:r w:rsidRPr="00F67093">
        <w:rPr>
          <w:rFonts w:ascii="Arial" w:hAnsi="Arial" w:cs="Arial"/>
        </w:rPr>
        <w:t>Second invoice is for the steel framed building and shows a total of £26,957. This is reported as an asset and the amount has already been traced to the relevant sage report.</w:t>
      </w:r>
      <w:r w:rsidR="00804135">
        <w:rPr>
          <w:rFonts w:ascii="Arial" w:hAnsi="Arial" w:cs="Arial"/>
        </w:rPr>
        <w:br/>
      </w:r>
      <w:r w:rsidRPr="004739DE">
        <w:br/>
      </w:r>
      <w:r w:rsidRPr="00F67093">
        <w:rPr>
          <w:rFonts w:ascii="Arial" w:hAnsi="Arial" w:cs="Arial"/>
          <w:b/>
          <w:bCs/>
        </w:rPr>
        <w:t>Action: Selcoth Fisheries to send a downloaded sage report of where total of £74,079.00 is posted</w:t>
      </w:r>
      <w:r w:rsidRPr="00F67093">
        <w:rPr>
          <w:rFonts w:ascii="Arial" w:hAnsi="Arial" w:cs="Arial"/>
        </w:rPr>
        <w:t xml:space="preserve">. </w:t>
      </w:r>
    </w:p>
    <w:p w14:paraId="2EADAC8C" w14:textId="77777777" w:rsidR="00804135" w:rsidRPr="00F67093" w:rsidRDefault="004739DE" w:rsidP="005803A1">
      <w:pPr>
        <w:pStyle w:val="ListParagraph"/>
        <w:numPr>
          <w:ilvl w:val="0"/>
          <w:numId w:val="21"/>
        </w:numPr>
        <w:rPr>
          <w:rFonts w:eastAsiaTheme="minorEastAsia"/>
        </w:rPr>
      </w:pPr>
      <w:r w:rsidRPr="004739DE">
        <w:rPr>
          <w:rFonts w:ascii="Arial" w:hAnsi="Arial" w:cs="Arial"/>
        </w:rPr>
        <w:t>Transaction of £16,390.64 (</w:t>
      </w:r>
      <w:proofErr w:type="spellStart"/>
      <w:r w:rsidRPr="004739DE">
        <w:rPr>
          <w:rFonts w:ascii="Arial" w:hAnsi="Arial" w:cs="Arial"/>
        </w:rPr>
        <w:t>Faivre</w:t>
      </w:r>
      <w:proofErr w:type="spellEnd"/>
      <w:r w:rsidRPr="004739DE">
        <w:rPr>
          <w:rFonts w:ascii="Arial" w:hAnsi="Arial" w:cs="Arial"/>
        </w:rPr>
        <w:t xml:space="preserve"> Fish equipment (grader counters)) </w:t>
      </w:r>
      <w:r w:rsidRPr="004739DE">
        <w:tab/>
      </w:r>
    </w:p>
    <w:p w14:paraId="7C44CCE8" w14:textId="5430BDE3" w:rsidR="004739DE" w:rsidRPr="00804135" w:rsidRDefault="004739DE" w:rsidP="00F67093">
      <w:pPr>
        <w:rPr>
          <w:rFonts w:eastAsiaTheme="minorEastAsia"/>
        </w:rPr>
      </w:pPr>
      <w:r w:rsidRPr="00F67093">
        <w:rPr>
          <w:rFonts w:ascii="Arial" w:hAnsi="Arial" w:cs="Arial"/>
        </w:rPr>
        <w:t>Query on where the amount is posted.</w:t>
      </w:r>
      <w:r w:rsidRPr="004739DE">
        <w:br/>
      </w:r>
      <w:r w:rsidR="00804135">
        <w:rPr>
          <w:rFonts w:ascii="Arial" w:hAnsi="Arial" w:cs="Arial"/>
        </w:rPr>
        <w:br/>
      </w:r>
      <w:r w:rsidRPr="00F67093">
        <w:rPr>
          <w:rFonts w:ascii="Arial" w:hAnsi="Arial" w:cs="Arial"/>
        </w:rPr>
        <w:t xml:space="preserve">This is made up of two payments. The first is a 30% £4,812.33 and the final instalment is for £11,578.31. </w:t>
      </w:r>
      <w:r w:rsidRPr="004739DE">
        <w:br/>
      </w:r>
      <w:r w:rsidR="00804135">
        <w:rPr>
          <w:rFonts w:ascii="Arial" w:hAnsi="Arial" w:cs="Arial"/>
        </w:rPr>
        <w:br/>
      </w:r>
      <w:r w:rsidRPr="00F67093">
        <w:rPr>
          <w:rFonts w:ascii="Arial" w:hAnsi="Arial" w:cs="Arial"/>
        </w:rPr>
        <w:t>This has been identified in the nominal sage report for plant and machinery already provided.</w:t>
      </w:r>
      <w:r w:rsidRPr="004739DE">
        <w:br/>
      </w:r>
      <w:r w:rsidR="00804135">
        <w:rPr>
          <w:rFonts w:ascii="Arial" w:hAnsi="Arial" w:cs="Arial"/>
          <w:b/>
          <w:bCs/>
        </w:rPr>
        <w:br/>
      </w:r>
      <w:r w:rsidRPr="00F67093">
        <w:rPr>
          <w:rFonts w:ascii="Arial" w:hAnsi="Arial" w:cs="Arial"/>
          <w:b/>
          <w:bCs/>
        </w:rPr>
        <w:t xml:space="preserve">Action: Selcoth Fisheries to send an invoice for the total amount. </w:t>
      </w:r>
      <w:r w:rsidR="00804135">
        <w:rPr>
          <w:rFonts w:ascii="Arial" w:hAnsi="Arial" w:cs="Arial"/>
          <w:b/>
          <w:bCs/>
        </w:rPr>
        <w:br/>
      </w:r>
    </w:p>
    <w:p w14:paraId="27686B2D" w14:textId="77777777" w:rsidR="00804135" w:rsidRPr="00F67093" w:rsidRDefault="004739DE" w:rsidP="005803A1">
      <w:pPr>
        <w:pStyle w:val="ListParagraph"/>
        <w:numPr>
          <w:ilvl w:val="0"/>
          <w:numId w:val="21"/>
        </w:numPr>
        <w:rPr>
          <w:rFonts w:eastAsiaTheme="minorEastAsia"/>
        </w:rPr>
      </w:pPr>
      <w:r w:rsidRPr="004739DE">
        <w:rPr>
          <w:rFonts w:ascii="Arial" w:hAnsi="Arial" w:cs="Arial"/>
        </w:rPr>
        <w:lastRenderedPageBreak/>
        <w:t>Transaction of £71,050 (New Farm electric leaf screen &amp; new feed storage shed)</w:t>
      </w:r>
    </w:p>
    <w:p w14:paraId="582FEFA7" w14:textId="37915E16" w:rsidR="004739DE" w:rsidRPr="00804135" w:rsidRDefault="00804135" w:rsidP="00F67093">
      <w:pPr>
        <w:rPr>
          <w:rFonts w:eastAsiaTheme="minorEastAsia"/>
        </w:rPr>
      </w:pPr>
      <w:r>
        <w:br/>
      </w:r>
      <w:r w:rsidR="004739DE" w:rsidRPr="00F67093">
        <w:rPr>
          <w:rFonts w:ascii="Arial" w:hAnsi="Arial" w:cs="Arial"/>
        </w:rPr>
        <w:t xml:space="preserve">The full transaction is made up of a number of small payments, mostly raw materials. It includes items such as </w:t>
      </w:r>
      <w:r w:rsidR="00EF56B8">
        <w:rPr>
          <w:rFonts w:ascii="Arial" w:hAnsi="Arial" w:cs="Arial"/>
        </w:rPr>
        <w:t xml:space="preserve">metal work, </w:t>
      </w:r>
      <w:r w:rsidR="004739DE" w:rsidRPr="00F67093">
        <w:rPr>
          <w:rFonts w:ascii="Arial" w:hAnsi="Arial" w:cs="Arial"/>
        </w:rPr>
        <w:t xml:space="preserve">leaf screen pump, leaf </w:t>
      </w:r>
      <w:r w:rsidR="00EF56B8" w:rsidRPr="00F67093">
        <w:rPr>
          <w:rFonts w:ascii="Arial" w:hAnsi="Arial" w:cs="Arial"/>
        </w:rPr>
        <w:t>scre</w:t>
      </w:r>
      <w:r w:rsidR="00EF56B8">
        <w:rPr>
          <w:rFonts w:ascii="Arial" w:hAnsi="Arial" w:cs="Arial"/>
        </w:rPr>
        <w:t>en</w:t>
      </w:r>
      <w:r w:rsidR="00EF56B8" w:rsidRPr="00F67093">
        <w:rPr>
          <w:rFonts w:ascii="Arial" w:hAnsi="Arial" w:cs="Arial"/>
        </w:rPr>
        <w:t xml:space="preserve"> </w:t>
      </w:r>
      <w:r w:rsidR="004739DE" w:rsidRPr="00F67093">
        <w:rPr>
          <w:rFonts w:ascii="Arial" w:hAnsi="Arial" w:cs="Arial"/>
        </w:rPr>
        <w:t xml:space="preserve">motor, etc. </w:t>
      </w:r>
      <w:r w:rsidR="004739DE" w:rsidRPr="004739DE">
        <w:br/>
      </w:r>
      <w:r>
        <w:rPr>
          <w:rFonts w:ascii="Arial" w:hAnsi="Arial" w:cs="Arial"/>
        </w:rPr>
        <w:br/>
      </w:r>
      <w:r w:rsidR="004739DE" w:rsidRPr="00F67093">
        <w:rPr>
          <w:rFonts w:ascii="Arial" w:hAnsi="Arial" w:cs="Arial"/>
        </w:rPr>
        <w:t>For the shed there is an invoice of £18,911. This is split up. Selcoth Fisheries also noted a discount of £930.</w:t>
      </w:r>
      <w:r w:rsidR="004739DE" w:rsidRPr="004739DE">
        <w:br/>
      </w:r>
      <w:r>
        <w:rPr>
          <w:rFonts w:ascii="Arial" w:hAnsi="Arial" w:cs="Arial"/>
        </w:rPr>
        <w:br/>
      </w:r>
      <w:r w:rsidR="004739DE" w:rsidRPr="00F67093">
        <w:rPr>
          <w:rFonts w:ascii="Arial" w:hAnsi="Arial" w:cs="Arial"/>
        </w:rPr>
        <w:t xml:space="preserve">The discount of £930 and amount for supply and installation of screen for £15,759.44 can be traced to the Sage nominal report. </w:t>
      </w:r>
      <w:r w:rsidR="004739DE" w:rsidRPr="004739DE">
        <w:br/>
      </w:r>
      <w:r>
        <w:rPr>
          <w:rFonts w:ascii="Arial" w:hAnsi="Arial" w:cs="Arial"/>
          <w:b/>
          <w:bCs/>
        </w:rPr>
        <w:br/>
      </w:r>
      <w:r w:rsidR="004739DE" w:rsidRPr="00F67093">
        <w:rPr>
          <w:rFonts w:ascii="Arial" w:hAnsi="Arial" w:cs="Arial"/>
          <w:b/>
          <w:bCs/>
        </w:rPr>
        <w:t>Action: Selcoth Fisheries to send a downloaded sage report to where the amount is posted.</w:t>
      </w:r>
      <w:r w:rsidR="004739DE" w:rsidRPr="00F67093">
        <w:rPr>
          <w:rFonts w:ascii="Arial" w:hAnsi="Arial" w:cs="Arial"/>
        </w:rPr>
        <w:t xml:space="preserve"> </w:t>
      </w:r>
    </w:p>
    <w:p w14:paraId="0A2134E4" w14:textId="77777777" w:rsidR="004739DE" w:rsidRPr="00462E97" w:rsidRDefault="004739DE" w:rsidP="005803A1">
      <w:pPr>
        <w:pStyle w:val="ListParagraph"/>
        <w:numPr>
          <w:ilvl w:val="0"/>
          <w:numId w:val="21"/>
        </w:numPr>
        <w:rPr>
          <w:rFonts w:ascii="Arial" w:eastAsiaTheme="minorEastAsia" w:hAnsi="Arial" w:cs="Arial"/>
          <w:szCs w:val="24"/>
        </w:rPr>
      </w:pPr>
      <w:r w:rsidRPr="004739DE">
        <w:rPr>
          <w:rFonts w:ascii="Arial" w:eastAsiaTheme="minorEastAsia" w:hAnsi="Arial" w:cs="Arial"/>
        </w:rPr>
        <w:t>Variance</w:t>
      </w:r>
    </w:p>
    <w:p w14:paraId="5523B21E" w14:textId="77777777" w:rsidR="006C0808" w:rsidRPr="00F67093" w:rsidRDefault="004739DE" w:rsidP="00680505">
      <w:pPr>
        <w:pStyle w:val="NoSpacing"/>
        <w:rPr>
          <w:rFonts w:ascii="Arial" w:hAnsi="Arial" w:cs="Arial"/>
          <w:sz w:val="24"/>
          <w:szCs w:val="24"/>
        </w:rPr>
      </w:pPr>
      <w:r w:rsidRPr="00F67093">
        <w:rPr>
          <w:rFonts w:ascii="Arial" w:eastAsiaTheme="minorEastAsia" w:hAnsi="Arial" w:cs="Arial"/>
          <w:sz w:val="24"/>
          <w:szCs w:val="24"/>
        </w:rPr>
        <w:t>Minor variance is due to using combination of bank statements and invoices, and excel bank loan repayment schedules for figures originally submitted</w:t>
      </w:r>
    </w:p>
    <w:p w14:paraId="50BE623B" w14:textId="4B3D433C" w:rsidR="00DF5A60" w:rsidRPr="00A30203" w:rsidRDefault="00DF5A60" w:rsidP="00A30203">
      <w:pPr>
        <w:pStyle w:val="ListParagraph"/>
        <w:ind w:left="454"/>
        <w:rPr>
          <w:rFonts w:ascii="Arial" w:eastAsiaTheme="minorEastAsia" w:hAnsi="Arial" w:cs="Arial"/>
        </w:rPr>
      </w:pPr>
    </w:p>
    <w:p w14:paraId="32CB47FA" w14:textId="77777777" w:rsidR="00EF6C69" w:rsidRPr="00A94DB5" w:rsidRDefault="00DF5A60" w:rsidP="003E3B54">
      <w:pPr>
        <w:pStyle w:val="SectionTitle"/>
      </w:pPr>
      <w:bookmarkStart w:id="43" w:name="_Toc68870482"/>
      <w:r>
        <w:lastRenderedPageBreak/>
        <w:t>Endnotes</w:t>
      </w:r>
      <w:bookmarkEnd w:id="43"/>
    </w:p>
    <w:sectPr w:rsidR="00EF6C69" w:rsidRPr="00A94DB5" w:rsidSect="00776F8D">
      <w:headerReference w:type="first" r:id="rId11"/>
      <w:endnotePr>
        <w:numFmt w:val="decimal"/>
      </w:end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88E4F" w14:textId="77777777" w:rsidR="00A00F5B" w:rsidRDefault="00A00F5B" w:rsidP="000C7C31">
      <w:pPr>
        <w:spacing w:after="0" w:line="240" w:lineRule="auto"/>
      </w:pPr>
      <w:r>
        <w:separator/>
      </w:r>
    </w:p>
  </w:endnote>
  <w:endnote w:type="continuationSeparator" w:id="0">
    <w:p w14:paraId="71DA3DE6" w14:textId="77777777" w:rsidR="00A00F5B" w:rsidRDefault="00A00F5B" w:rsidP="000C7C31">
      <w:pPr>
        <w:spacing w:after="0" w:line="240" w:lineRule="auto"/>
      </w:pPr>
      <w:r>
        <w:continuationSeparator/>
      </w:r>
    </w:p>
  </w:endnote>
  <w:endnote w:type="continuationNotice" w:id="1">
    <w:p w14:paraId="0CA60D8A" w14:textId="77777777" w:rsidR="00A00F5B" w:rsidRDefault="00A00F5B">
      <w:pPr>
        <w:spacing w:after="0" w:line="240" w:lineRule="auto"/>
      </w:pPr>
    </w:p>
  </w:endnote>
  <w:endnote w:id="2">
    <w:p w14:paraId="6A72BE99" w14:textId="4F5E563B" w:rsidR="0021446A" w:rsidRDefault="0021446A">
      <w:pPr>
        <w:pStyle w:val="EndnoteText"/>
      </w:pPr>
      <w:r>
        <w:rPr>
          <w:rStyle w:val="EndnoteReference"/>
        </w:rPr>
        <w:endnoteRef/>
      </w:r>
      <w:r>
        <w:t xml:space="preserve"> Notice of Determination, available on: </w:t>
      </w:r>
      <w:hyperlink r:id="rId1" w:history="1">
        <w:r w:rsidRPr="00E442E0">
          <w:rPr>
            <w:rStyle w:val="Hyperlink"/>
          </w:rPr>
          <w:t>https://www.gov.uk/government/publications/trades-remedies-notice-countervailing-duty-on-certain-rainbow-trout-originating-in-turkey/notice-of-determination-countervailing-duty-on-certain-rainbow-trout-originating-in-turkey</w:t>
        </w:r>
      </w:hyperlink>
      <w:r>
        <w:t xml:space="preserve"> </w:t>
      </w:r>
    </w:p>
  </w:endnote>
  <w:endnote w:id="3">
    <w:p w14:paraId="12A7D100" w14:textId="54F3FE04" w:rsidR="0021446A" w:rsidRDefault="0021446A">
      <w:pPr>
        <w:pStyle w:val="EndnoteText"/>
      </w:pPr>
      <w:r>
        <w:rPr>
          <w:rStyle w:val="EndnoteReference"/>
        </w:rPr>
        <w:endnoteRef/>
      </w:r>
      <w:r>
        <w:t xml:space="preserve"> Notice of Initiation (Case TS0002), available on: </w:t>
      </w:r>
      <w:hyperlink r:id="rId2" w:history="1">
        <w:r w:rsidRPr="006367DE">
          <w:rPr>
            <w:rStyle w:val="Hyperlink"/>
          </w:rPr>
          <w:t>https://www.trade-remedies.service.gov.uk/public/case/TS0002/submission/3087908c-b98b-4c21-9a72-ad78029fb8f6/</w:t>
        </w:r>
      </w:hyperlink>
    </w:p>
  </w:endnote>
  <w:endnote w:id="4">
    <w:p w14:paraId="35DA12F4" w14:textId="77777777" w:rsidR="0021446A" w:rsidRDefault="0021446A" w:rsidP="00FB0308">
      <w:pPr>
        <w:pStyle w:val="EndnoteText"/>
      </w:pPr>
      <w:r>
        <w:rPr>
          <w:rStyle w:val="EndnoteReference"/>
        </w:rPr>
        <w:endnoteRef/>
      </w:r>
      <w:r>
        <w:t xml:space="preserve"> Notice of Initiation (Case TS0002), available on: </w:t>
      </w:r>
      <w:hyperlink r:id="rId3" w:history="1">
        <w:r w:rsidRPr="006367DE">
          <w:rPr>
            <w:rStyle w:val="Hyperlink"/>
          </w:rPr>
          <w:t>https://www.trade-remedies.service.gov.uk/public/case/TS0002/submission/3087908c-b98b-4c21-9a72-ad78029fb8f6/</w:t>
        </w:r>
      </w:hyperlink>
    </w:p>
  </w:endnote>
  <w:endnote w:id="5">
    <w:p w14:paraId="2ECEEBAE" w14:textId="5120E95F" w:rsidR="0021446A" w:rsidRDefault="0021446A" w:rsidP="00B6660F">
      <w:pPr>
        <w:pStyle w:val="EndnoteText"/>
      </w:pPr>
      <w:r>
        <w:rPr>
          <w:rStyle w:val="EndnoteReference"/>
        </w:rPr>
        <w:endnoteRef/>
      </w:r>
      <w:r>
        <w:t xml:space="preserve"> HMRC trade tariff service, available on: </w:t>
      </w:r>
      <w:hyperlink r:id="rId4" w:history="1">
        <w:r w:rsidRPr="00855188">
          <w:rPr>
            <w:rStyle w:val="Hyperlink"/>
          </w:rPr>
          <w:t>https://www.trade-tariff.service.gov.uk/chapters/03?day=13&amp;month=1&amp;year=2020</w:t>
        </w:r>
      </w:hyperlink>
    </w:p>
    <w:p w14:paraId="0D5F37E8" w14:textId="144B8EF4" w:rsidR="0021446A" w:rsidRDefault="0021446A" w:rsidP="00B6660F">
      <w:pPr>
        <w:pStyle w:val="EndnoteText"/>
      </w:pPr>
      <w:r>
        <w:rPr>
          <w:rStyle w:val="EndnoteReference"/>
        </w:rPr>
        <w:endnoteRef/>
      </w:r>
      <w:r>
        <w:t xml:space="preserve"> </w:t>
      </w:r>
      <w:hyperlink r:id="rId5" w:history="1">
        <w:r>
          <w:rPr>
            <w:rStyle w:val="Hyperlink"/>
          </w:rPr>
          <w:t>http://www.legislation.gov.uk/ukpga/2018/22/contents/enacted</w:t>
        </w:r>
      </w:hyperlink>
      <w:r>
        <w:rPr>
          <w:rStyle w:val="Hyperlink"/>
        </w:rPr>
        <w:t xml:space="preserve"> </w:t>
      </w:r>
    </w:p>
  </w:endnote>
  <w:endnote w:id="6">
    <w:p w14:paraId="760DD47D" w14:textId="14504D15" w:rsidR="0021446A" w:rsidRDefault="0021446A">
      <w:pPr>
        <w:pStyle w:val="EndnoteText"/>
      </w:pPr>
      <w:r>
        <w:rPr>
          <w:rStyle w:val="EndnoteReference"/>
        </w:rPr>
        <w:endnoteRef/>
      </w:r>
      <w:r>
        <w:t xml:space="preserve"> RSPCA standards, available on: </w:t>
      </w:r>
      <w:hyperlink r:id="rId6" w:history="1">
        <w:r w:rsidRPr="00791209">
          <w:rPr>
            <w:rStyle w:val="Hyperlink"/>
          </w:rPr>
          <w:t>https://science.rspca.org.uk/sciencegroup/farmanimals/standards</w:t>
        </w:r>
      </w:hyperlink>
      <w:r>
        <w:t xml:space="preserve"> </w:t>
      </w:r>
    </w:p>
  </w:endnote>
  <w:endnote w:id="7">
    <w:p w14:paraId="4016453B" w14:textId="28DD8B39" w:rsidR="0021446A" w:rsidRDefault="0021446A">
      <w:pPr>
        <w:pStyle w:val="EndnoteText"/>
      </w:pPr>
      <w:r>
        <w:rPr>
          <w:rStyle w:val="EndnoteReference"/>
        </w:rPr>
        <w:endnoteRef/>
      </w:r>
      <w:r>
        <w:t xml:space="preserve"> Page 120 Seafish Report available on: </w:t>
      </w:r>
      <w:hyperlink r:id="rId7" w:history="1">
        <w:r w:rsidRPr="00AF161A">
          <w:rPr>
            <w:rStyle w:val="Hyperlink"/>
          </w:rPr>
          <w:t>https://www.seafish.org/document/?id=4382b7aa-ffce-448b-850d-46a8f7959115</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1B973" w14:textId="77777777" w:rsidR="00A00F5B" w:rsidRDefault="00A00F5B" w:rsidP="000C7C31">
      <w:pPr>
        <w:spacing w:after="0" w:line="240" w:lineRule="auto"/>
      </w:pPr>
      <w:r>
        <w:separator/>
      </w:r>
    </w:p>
  </w:footnote>
  <w:footnote w:type="continuationSeparator" w:id="0">
    <w:p w14:paraId="212BBE5B" w14:textId="77777777" w:rsidR="00A00F5B" w:rsidRDefault="00A00F5B" w:rsidP="000C7C31">
      <w:pPr>
        <w:spacing w:after="0" w:line="240" w:lineRule="auto"/>
      </w:pPr>
      <w:r>
        <w:continuationSeparator/>
      </w:r>
    </w:p>
  </w:footnote>
  <w:footnote w:type="continuationNotice" w:id="1">
    <w:p w14:paraId="794AB4F1" w14:textId="77777777" w:rsidR="00A00F5B" w:rsidRDefault="00A00F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82241" w14:textId="14F83379" w:rsidR="0021446A" w:rsidRDefault="0021446A">
    <w:pPr>
      <w:pStyle w:val="Header"/>
    </w:pPr>
    <w:r>
      <w:rPr>
        <w:noProof/>
      </w:rPr>
      <w:drawing>
        <wp:inline distT="0" distB="0" distL="0" distR="0" wp14:anchorId="10DB7829" wp14:editId="4E9D7025">
          <wp:extent cx="1622425" cy="8485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089" t="9166" r="8014" b="9025"/>
                  <a:stretch/>
                </pic:blipFill>
                <pic:spPr bwMode="auto">
                  <a:xfrm>
                    <a:off x="0" y="0"/>
                    <a:ext cx="1628234" cy="85160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3EC2"/>
    <w:multiLevelType w:val="multilevel"/>
    <w:tmpl w:val="076E5590"/>
    <w:styleLink w:val="Style2"/>
    <w:lvl w:ilvl="0">
      <w:start w:val="1"/>
      <w:numFmt w:val="decimal"/>
      <w:suff w:val="space"/>
      <w:lvlText w:val="Table %1:"/>
      <w:lvlJc w:val="left"/>
      <w:pPr>
        <w:ind w:left="360" w:hanging="360"/>
      </w:pPr>
      <w:rPr>
        <w:rFonts w:ascii="Arial" w:hAnsi="Arial" w:hint="default"/>
        <w:b/>
        <w:i/>
        <w:sz w:val="24"/>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205137"/>
    <w:multiLevelType w:val="multilevel"/>
    <w:tmpl w:val="5516C1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BA61E81"/>
    <w:multiLevelType w:val="multilevel"/>
    <w:tmpl w:val="5516C1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10055D8"/>
    <w:multiLevelType w:val="hybridMultilevel"/>
    <w:tmpl w:val="2C02AA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F2149"/>
    <w:multiLevelType w:val="multilevel"/>
    <w:tmpl w:val="C172AA3C"/>
    <w:styleLink w:val="TR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66A0A8B"/>
    <w:multiLevelType w:val="hybridMultilevel"/>
    <w:tmpl w:val="99F01E00"/>
    <w:lvl w:ilvl="0" w:tplc="48CADED2">
      <w:start w:val="1"/>
      <w:numFmt w:val="bullet"/>
      <w:pStyle w:val="BulletLevel1Text"/>
      <w:lvlText w:val=""/>
      <w:lvlJc w:val="left"/>
      <w:pPr>
        <w:ind w:left="1352" w:hanging="360"/>
      </w:pPr>
      <w:rPr>
        <w:rFonts w:ascii="Symbol" w:hAnsi="Symbol" w:hint="default"/>
        <w:sz w:val="24"/>
        <w:szCs w:val="24"/>
      </w:rPr>
    </w:lvl>
    <w:lvl w:ilvl="1" w:tplc="08090003">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6" w15:restartNumberingAfterBreak="0">
    <w:nsid w:val="2B256600"/>
    <w:multiLevelType w:val="multilevel"/>
    <w:tmpl w:val="83C0C222"/>
    <w:styleLink w:val="Verification"/>
    <w:lvl w:ilvl="0">
      <w:start w:val="1"/>
      <w:numFmt w:val="upperLetter"/>
      <w:pStyle w:val="SectionTitle"/>
      <w:suff w:val="space"/>
      <w:lvlText w:val="SECTION %1: "/>
      <w:lvlJc w:val="left"/>
      <w:pPr>
        <w:ind w:left="0" w:firstLine="0"/>
      </w:pPr>
      <w:rPr>
        <w:rFonts w:ascii="Arial" w:hAnsi="Arial" w:hint="default"/>
        <w:b/>
        <w:i w:val="0"/>
        <w:sz w:val="36"/>
      </w:rPr>
    </w:lvl>
    <w:lvl w:ilvl="1">
      <w:start w:val="1"/>
      <w:numFmt w:val="decimal"/>
      <w:pStyle w:val="HeadingLevel1"/>
      <w:suff w:val="space"/>
      <w:lvlText w:val="%1%2."/>
      <w:lvlJc w:val="left"/>
      <w:pPr>
        <w:ind w:left="0" w:firstLine="0"/>
      </w:pPr>
      <w:rPr>
        <w:rFonts w:ascii="Arial" w:hAnsi="Arial" w:hint="default"/>
        <w:b/>
        <w:i w:val="0"/>
      </w:rPr>
    </w:lvl>
    <w:lvl w:ilvl="2">
      <w:start w:val="1"/>
      <w:numFmt w:val="decimal"/>
      <w:pStyle w:val="HeadingLevel2"/>
      <w:suff w:val="space"/>
      <w:lvlText w:val="%1%2.%3 -"/>
      <w:lvlJc w:val="left"/>
      <w:pPr>
        <w:ind w:left="340" w:hanging="340"/>
      </w:pPr>
      <w:rPr>
        <w:rFonts w:ascii="Arial" w:hAnsi="Arial" w:hint="default"/>
        <w:b/>
        <w:i w:val="0"/>
        <w:color w:val="auto"/>
        <w:sz w:val="24"/>
        <w:u w:val="none"/>
      </w:rPr>
    </w:lvl>
    <w:lvl w:ilvl="3">
      <w:start w:val="1"/>
      <w:numFmt w:val="decimal"/>
      <w:pStyle w:val="HeadingLevel3"/>
      <w:suff w:val="space"/>
      <w:lvlText w:val="%1%2.%3.%4 - "/>
      <w:lvlJc w:val="left"/>
      <w:pPr>
        <w:ind w:left="340" w:hanging="340"/>
      </w:pPr>
      <w:rPr>
        <w:rFonts w:ascii="Arial" w:hAnsi="Arial" w:hint="default"/>
        <w:b/>
        <w:i/>
        <w:sz w:val="22"/>
        <w:u w:val="none"/>
      </w:rPr>
    </w:lvl>
    <w:lvl w:ilvl="4">
      <w:start w:val="1"/>
      <w:numFmt w:val="decimal"/>
      <w:pStyle w:val="ParagraphText"/>
      <w:lvlText w:val="%5."/>
      <w:lvlJc w:val="left"/>
      <w:pPr>
        <w:ind w:left="340" w:hanging="340"/>
      </w:pPr>
      <w:rPr>
        <w:rFonts w:ascii="Arial" w:hAnsi="Arial" w:hint="default"/>
        <w:b w:val="0"/>
        <w:i w:val="0"/>
        <w:color w:val="auto"/>
        <w:sz w:val="24"/>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 w15:restartNumberingAfterBreak="0">
    <w:nsid w:val="38CC3AB5"/>
    <w:multiLevelType w:val="multilevel"/>
    <w:tmpl w:val="A5A08D2C"/>
    <w:styleLink w:val="Style1"/>
    <w:lvl w:ilvl="0">
      <w:start w:val="1"/>
      <w:numFmt w:val="upperLetter"/>
      <w:suff w:val="space"/>
      <w:lvlText w:val="SECTION %1:"/>
      <w:lvlJc w:val="left"/>
      <w:pPr>
        <w:ind w:left="0" w:firstLine="0"/>
      </w:pPr>
      <w:rPr>
        <w:rFonts w:ascii="Arial" w:hAnsi="Arial" w:hint="default"/>
        <w:b/>
        <w:i w:val="0"/>
        <w:sz w:val="36"/>
      </w:rPr>
    </w:lvl>
    <w:lvl w:ilvl="1">
      <w:start w:val="1"/>
      <w:numFmt w:val="decimal"/>
      <w:suff w:val="space"/>
      <w:lvlText w:val="%1%2."/>
      <w:lvlJc w:val="left"/>
      <w:pPr>
        <w:ind w:left="0" w:firstLine="0"/>
      </w:pPr>
      <w:rPr>
        <w:rFonts w:ascii="Arial" w:hAnsi="Arial" w:hint="default"/>
        <w:b/>
        <w:i w:val="0"/>
        <w:sz w:val="28"/>
      </w:rPr>
    </w:lvl>
    <w:lvl w:ilvl="2">
      <w:start w:val="1"/>
      <w:numFmt w:val="decimal"/>
      <w:suff w:val="space"/>
      <w:lvlText w:val="%1%2.%3 -"/>
      <w:lvlJc w:val="left"/>
      <w:pPr>
        <w:ind w:left="340" w:hanging="340"/>
      </w:pPr>
      <w:rPr>
        <w:rFonts w:ascii="Arial" w:hAnsi="Arial" w:hint="default"/>
        <w:b/>
        <w:i w:val="0"/>
        <w:color w:val="auto"/>
        <w:sz w:val="24"/>
        <w:u w:val="none"/>
      </w:rPr>
    </w:lvl>
    <w:lvl w:ilvl="3">
      <w:start w:val="1"/>
      <w:numFmt w:val="decimal"/>
      <w:lvlText w:val="%4."/>
      <w:lvlJc w:val="left"/>
      <w:pPr>
        <w:tabs>
          <w:tab w:val="num" w:pos="567"/>
        </w:tabs>
        <w:ind w:left="567" w:hanging="567"/>
      </w:pPr>
      <w:rPr>
        <w:rFonts w:ascii="Arial" w:hAnsi="Arial" w:hint="default"/>
        <w:b w:val="0"/>
        <w:i w:val="0"/>
        <w:sz w:val="24"/>
        <w:u w:val="none"/>
      </w:rPr>
    </w:lvl>
    <w:lvl w:ilvl="4">
      <w:start w:val="1"/>
      <w:numFmt w:val="lowerLetter"/>
      <w:lvlText w:val="%5)"/>
      <w:lvlJc w:val="left"/>
      <w:pPr>
        <w:ind w:left="851" w:hanging="567"/>
      </w:pPr>
      <w:rPr>
        <w:rFonts w:hint="default"/>
        <w:b w:val="0"/>
        <w:i w:val="0"/>
        <w:sz w:val="22"/>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8" w15:restartNumberingAfterBreak="0">
    <w:nsid w:val="416331DA"/>
    <w:multiLevelType w:val="multilevel"/>
    <w:tmpl w:val="85CECFA6"/>
    <w:numStyleLink w:val="Style3"/>
  </w:abstractNum>
  <w:abstractNum w:abstractNumId="9" w15:restartNumberingAfterBreak="0">
    <w:nsid w:val="42A045EF"/>
    <w:multiLevelType w:val="multilevel"/>
    <w:tmpl w:val="85CECFA6"/>
    <w:styleLink w:val="Style3"/>
    <w:lvl w:ilvl="0">
      <w:start w:val="1"/>
      <w:numFmt w:val="upperLetter"/>
      <w:suff w:val="space"/>
      <w:lvlText w:val="SECTION %1:"/>
      <w:lvlJc w:val="left"/>
      <w:pPr>
        <w:ind w:left="0" w:firstLine="0"/>
      </w:pPr>
      <w:rPr>
        <w:rFonts w:ascii="Arial" w:hAnsi="Arial" w:hint="default"/>
        <w:b/>
        <w:i w:val="0"/>
        <w:sz w:val="36"/>
      </w:rPr>
    </w:lvl>
    <w:lvl w:ilvl="1">
      <w:start w:val="1"/>
      <w:numFmt w:val="decimal"/>
      <w:suff w:val="space"/>
      <w:lvlText w:val="%1%2."/>
      <w:lvlJc w:val="left"/>
      <w:pPr>
        <w:ind w:left="0" w:firstLine="0"/>
      </w:pPr>
      <w:rPr>
        <w:rFonts w:ascii="Arial" w:hAnsi="Arial" w:hint="default"/>
        <w:b/>
        <w:i w:val="0"/>
        <w:sz w:val="28"/>
      </w:rPr>
    </w:lvl>
    <w:lvl w:ilvl="2">
      <w:start w:val="1"/>
      <w:numFmt w:val="decimal"/>
      <w:suff w:val="space"/>
      <w:lvlText w:val="%1%2.%3 -"/>
      <w:lvlJc w:val="left"/>
      <w:pPr>
        <w:ind w:left="0" w:firstLine="0"/>
      </w:pPr>
      <w:rPr>
        <w:rFonts w:ascii="Arial" w:hAnsi="Arial" w:hint="default"/>
        <w:b/>
        <w:i w:val="0"/>
        <w:color w:val="auto"/>
        <w:sz w:val="24"/>
        <w:u w:val="none"/>
      </w:rPr>
    </w:lvl>
    <w:lvl w:ilvl="3">
      <w:start w:val="1"/>
      <w:numFmt w:val="decimal"/>
      <w:lvlText w:val="%4."/>
      <w:lvlJc w:val="left"/>
      <w:pPr>
        <w:tabs>
          <w:tab w:val="num" w:pos="567"/>
        </w:tabs>
        <w:ind w:left="567" w:hanging="567"/>
      </w:pPr>
      <w:rPr>
        <w:rFonts w:ascii="Arial" w:hAnsi="Arial" w:hint="default"/>
        <w:b w:val="0"/>
        <w:i w:val="0"/>
        <w:sz w:val="24"/>
        <w:u w:val="none"/>
      </w:rPr>
    </w:lvl>
    <w:lvl w:ilvl="4">
      <w:start w:val="1"/>
      <w:numFmt w:val="lowerLetter"/>
      <w:lvlText w:val="%5)"/>
      <w:lvlJc w:val="left"/>
      <w:pPr>
        <w:ind w:left="851" w:hanging="567"/>
      </w:pPr>
      <w:rPr>
        <w:rFonts w:hint="default"/>
        <w:b w:val="0"/>
        <w:i w:val="0"/>
        <w:sz w:val="22"/>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0" w15:restartNumberingAfterBreak="0">
    <w:nsid w:val="555553FC"/>
    <w:multiLevelType w:val="hybridMultilevel"/>
    <w:tmpl w:val="54A47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B3678C"/>
    <w:multiLevelType w:val="hybridMultilevel"/>
    <w:tmpl w:val="B25C05F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4352303"/>
    <w:multiLevelType w:val="multilevel"/>
    <w:tmpl w:val="076E5590"/>
    <w:numStyleLink w:val="Style2"/>
  </w:abstractNum>
  <w:abstractNum w:abstractNumId="13" w15:restartNumberingAfterBreak="0">
    <w:nsid w:val="65E5517D"/>
    <w:multiLevelType w:val="multilevel"/>
    <w:tmpl w:val="85CECFA6"/>
    <w:numStyleLink w:val="Style3"/>
  </w:abstractNum>
  <w:abstractNum w:abstractNumId="14" w15:restartNumberingAfterBreak="0">
    <w:nsid w:val="6CA71613"/>
    <w:multiLevelType w:val="multilevel"/>
    <w:tmpl w:val="85CECFA6"/>
    <w:numStyleLink w:val="Style3"/>
  </w:abstractNum>
  <w:abstractNum w:abstractNumId="15" w15:restartNumberingAfterBreak="0">
    <w:nsid w:val="729A5FB5"/>
    <w:multiLevelType w:val="multilevel"/>
    <w:tmpl w:val="5516C1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C6A4260"/>
    <w:multiLevelType w:val="multilevel"/>
    <w:tmpl w:val="076E5590"/>
    <w:numStyleLink w:val="Style2"/>
  </w:abstractNum>
  <w:abstractNum w:abstractNumId="17" w15:restartNumberingAfterBreak="0">
    <w:nsid w:val="7FDF5144"/>
    <w:multiLevelType w:val="multilevel"/>
    <w:tmpl w:val="5516C1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FE53C4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6"/>
  </w:num>
  <w:num w:numId="3">
    <w:abstractNumId w:val="11"/>
  </w:num>
  <w:num w:numId="4">
    <w:abstractNumId w:val="4"/>
  </w:num>
  <w:num w:numId="5">
    <w:abstractNumId w:val="5"/>
  </w:num>
  <w:num w:numId="6">
    <w:abstractNumId w:val="7"/>
    <w:lvlOverride w:ilvl="0">
      <w:startOverride w:val="1"/>
      <w:lvl w:ilvl="0">
        <w:start w:val="1"/>
        <w:numFmt w:val="decimal"/>
        <w:lvlText w:val=""/>
        <w:lvlJc w:val="left"/>
      </w:lvl>
    </w:lvlOverride>
    <w:lvlOverride w:ilvl="1">
      <w:startOverride w:val="1"/>
      <w:lvl w:ilvl="1">
        <w:start w:val="1"/>
        <w:numFmt w:val="decimal"/>
        <w:suff w:val="space"/>
        <w:lvlText w:val="%1%2."/>
        <w:lvlJc w:val="left"/>
        <w:pPr>
          <w:ind w:left="0" w:firstLine="0"/>
        </w:pPr>
        <w:rPr>
          <w:rFonts w:ascii="Arial" w:hAnsi="Arial" w:hint="default"/>
          <w:b/>
          <w:i w:val="0"/>
          <w:sz w:val="28"/>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6"/>
  </w:num>
  <w:num w:numId="11">
    <w:abstractNumId w:val="2"/>
  </w:num>
  <w:num w:numId="12">
    <w:abstractNumId w:val="8"/>
  </w:num>
  <w:num w:numId="13">
    <w:abstractNumId w:val="7"/>
  </w:num>
  <w:num w:numId="14">
    <w:abstractNumId w:val="13"/>
  </w:num>
  <w:num w:numId="15">
    <w:abstractNumId w:val="10"/>
  </w:num>
  <w:num w:numId="16">
    <w:abstractNumId w:val="12"/>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5"/>
  </w:num>
  <w:num w:numId="21">
    <w:abstractNumId w:val="17"/>
  </w:num>
  <w:num w:numId="2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69"/>
    <w:rsid w:val="00000399"/>
    <w:rsid w:val="000005C3"/>
    <w:rsid w:val="00000782"/>
    <w:rsid w:val="00000D4A"/>
    <w:rsid w:val="0000198A"/>
    <w:rsid w:val="00001F68"/>
    <w:rsid w:val="00002018"/>
    <w:rsid w:val="00002A88"/>
    <w:rsid w:val="00002CCF"/>
    <w:rsid w:val="00003284"/>
    <w:rsid w:val="0000363F"/>
    <w:rsid w:val="00004575"/>
    <w:rsid w:val="00004C6B"/>
    <w:rsid w:val="00010441"/>
    <w:rsid w:val="00010654"/>
    <w:rsid w:val="000119FE"/>
    <w:rsid w:val="00011E1B"/>
    <w:rsid w:val="00012D18"/>
    <w:rsid w:val="0001355A"/>
    <w:rsid w:val="000151AB"/>
    <w:rsid w:val="00015364"/>
    <w:rsid w:val="00015386"/>
    <w:rsid w:val="00015490"/>
    <w:rsid w:val="00015AF3"/>
    <w:rsid w:val="0001604E"/>
    <w:rsid w:val="00016427"/>
    <w:rsid w:val="00020630"/>
    <w:rsid w:val="000206BE"/>
    <w:rsid w:val="00020ACC"/>
    <w:rsid w:val="00020FCB"/>
    <w:rsid w:val="000210DB"/>
    <w:rsid w:val="000211FD"/>
    <w:rsid w:val="00021CC4"/>
    <w:rsid w:val="00021FBB"/>
    <w:rsid w:val="000222D2"/>
    <w:rsid w:val="00022556"/>
    <w:rsid w:val="00022770"/>
    <w:rsid w:val="000230AE"/>
    <w:rsid w:val="00023C50"/>
    <w:rsid w:val="00023CD1"/>
    <w:rsid w:val="00024141"/>
    <w:rsid w:val="000243AD"/>
    <w:rsid w:val="000246A4"/>
    <w:rsid w:val="0002564D"/>
    <w:rsid w:val="000259F6"/>
    <w:rsid w:val="000259FA"/>
    <w:rsid w:val="00025D57"/>
    <w:rsid w:val="0002647D"/>
    <w:rsid w:val="00027130"/>
    <w:rsid w:val="0002732D"/>
    <w:rsid w:val="00030BD5"/>
    <w:rsid w:val="00030F98"/>
    <w:rsid w:val="00031CA5"/>
    <w:rsid w:val="00031D83"/>
    <w:rsid w:val="00032F6F"/>
    <w:rsid w:val="00033384"/>
    <w:rsid w:val="00033597"/>
    <w:rsid w:val="00034528"/>
    <w:rsid w:val="0003577E"/>
    <w:rsid w:val="000400C0"/>
    <w:rsid w:val="00040493"/>
    <w:rsid w:val="00041BB7"/>
    <w:rsid w:val="00043133"/>
    <w:rsid w:val="00044CFB"/>
    <w:rsid w:val="00044D64"/>
    <w:rsid w:val="000459AB"/>
    <w:rsid w:val="000459BE"/>
    <w:rsid w:val="00047FE7"/>
    <w:rsid w:val="00051F22"/>
    <w:rsid w:val="00055812"/>
    <w:rsid w:val="000576B8"/>
    <w:rsid w:val="000579AD"/>
    <w:rsid w:val="00057D2D"/>
    <w:rsid w:val="00057E37"/>
    <w:rsid w:val="000603D4"/>
    <w:rsid w:val="00060EE6"/>
    <w:rsid w:val="00060F23"/>
    <w:rsid w:val="00062A87"/>
    <w:rsid w:val="0006461E"/>
    <w:rsid w:val="00064F2B"/>
    <w:rsid w:val="00065ED4"/>
    <w:rsid w:val="0006637F"/>
    <w:rsid w:val="0006700D"/>
    <w:rsid w:val="0007168A"/>
    <w:rsid w:val="00071833"/>
    <w:rsid w:val="0007233B"/>
    <w:rsid w:val="00072498"/>
    <w:rsid w:val="00072C39"/>
    <w:rsid w:val="00074262"/>
    <w:rsid w:val="000742AA"/>
    <w:rsid w:val="000744B1"/>
    <w:rsid w:val="000755DC"/>
    <w:rsid w:val="00076852"/>
    <w:rsid w:val="000777DB"/>
    <w:rsid w:val="00080335"/>
    <w:rsid w:val="0008164A"/>
    <w:rsid w:val="000816BE"/>
    <w:rsid w:val="00082AA6"/>
    <w:rsid w:val="00082B30"/>
    <w:rsid w:val="00084E87"/>
    <w:rsid w:val="000866E3"/>
    <w:rsid w:val="00086CAF"/>
    <w:rsid w:val="0009026C"/>
    <w:rsid w:val="00090815"/>
    <w:rsid w:val="000910E5"/>
    <w:rsid w:val="000919EF"/>
    <w:rsid w:val="00092F83"/>
    <w:rsid w:val="00093014"/>
    <w:rsid w:val="0009309E"/>
    <w:rsid w:val="00094410"/>
    <w:rsid w:val="00094A04"/>
    <w:rsid w:val="00095174"/>
    <w:rsid w:val="000955DA"/>
    <w:rsid w:val="000955FA"/>
    <w:rsid w:val="0009562A"/>
    <w:rsid w:val="00095723"/>
    <w:rsid w:val="00095FCD"/>
    <w:rsid w:val="00096C14"/>
    <w:rsid w:val="00096C33"/>
    <w:rsid w:val="000A1673"/>
    <w:rsid w:val="000A2B66"/>
    <w:rsid w:val="000A2F9D"/>
    <w:rsid w:val="000A302E"/>
    <w:rsid w:val="000A4070"/>
    <w:rsid w:val="000A4D5A"/>
    <w:rsid w:val="000A54AE"/>
    <w:rsid w:val="000A6194"/>
    <w:rsid w:val="000A76CF"/>
    <w:rsid w:val="000B067C"/>
    <w:rsid w:val="000B0683"/>
    <w:rsid w:val="000B0852"/>
    <w:rsid w:val="000B1F4E"/>
    <w:rsid w:val="000B3A12"/>
    <w:rsid w:val="000B3B2F"/>
    <w:rsid w:val="000B3CCE"/>
    <w:rsid w:val="000B42E4"/>
    <w:rsid w:val="000B623C"/>
    <w:rsid w:val="000B74DF"/>
    <w:rsid w:val="000C085F"/>
    <w:rsid w:val="000C0B3D"/>
    <w:rsid w:val="000C0DAE"/>
    <w:rsid w:val="000C35B2"/>
    <w:rsid w:val="000C3810"/>
    <w:rsid w:val="000C4768"/>
    <w:rsid w:val="000C5CD4"/>
    <w:rsid w:val="000C62D8"/>
    <w:rsid w:val="000C7C31"/>
    <w:rsid w:val="000D0519"/>
    <w:rsid w:val="000D0617"/>
    <w:rsid w:val="000D145F"/>
    <w:rsid w:val="000D2398"/>
    <w:rsid w:val="000D25CD"/>
    <w:rsid w:val="000D2A42"/>
    <w:rsid w:val="000D2CDA"/>
    <w:rsid w:val="000D4FA7"/>
    <w:rsid w:val="000D51B8"/>
    <w:rsid w:val="000D5944"/>
    <w:rsid w:val="000D5AD9"/>
    <w:rsid w:val="000D6372"/>
    <w:rsid w:val="000D6711"/>
    <w:rsid w:val="000E0591"/>
    <w:rsid w:val="000E0669"/>
    <w:rsid w:val="000E2A83"/>
    <w:rsid w:val="000E2B32"/>
    <w:rsid w:val="000E3006"/>
    <w:rsid w:val="000E320D"/>
    <w:rsid w:val="000E3D6D"/>
    <w:rsid w:val="000E4E78"/>
    <w:rsid w:val="000E54C4"/>
    <w:rsid w:val="000E5B36"/>
    <w:rsid w:val="000E5B3C"/>
    <w:rsid w:val="000E696F"/>
    <w:rsid w:val="000E6A9B"/>
    <w:rsid w:val="000E7C44"/>
    <w:rsid w:val="000F02A2"/>
    <w:rsid w:val="000F0AC9"/>
    <w:rsid w:val="000F11D1"/>
    <w:rsid w:val="000F1412"/>
    <w:rsid w:val="000F179F"/>
    <w:rsid w:val="000F1880"/>
    <w:rsid w:val="000F1DDC"/>
    <w:rsid w:val="000F376F"/>
    <w:rsid w:val="000F3C45"/>
    <w:rsid w:val="000F3C92"/>
    <w:rsid w:val="000F3D21"/>
    <w:rsid w:val="000F4FAC"/>
    <w:rsid w:val="000F50B6"/>
    <w:rsid w:val="000F6961"/>
    <w:rsid w:val="000F7A2A"/>
    <w:rsid w:val="000F7B2C"/>
    <w:rsid w:val="000F7C02"/>
    <w:rsid w:val="0010065E"/>
    <w:rsid w:val="001007C2"/>
    <w:rsid w:val="001014C7"/>
    <w:rsid w:val="00101529"/>
    <w:rsid w:val="001015F7"/>
    <w:rsid w:val="00102118"/>
    <w:rsid w:val="001026CA"/>
    <w:rsid w:val="0010335B"/>
    <w:rsid w:val="00104290"/>
    <w:rsid w:val="00105DC3"/>
    <w:rsid w:val="0010602D"/>
    <w:rsid w:val="001061A7"/>
    <w:rsid w:val="00106352"/>
    <w:rsid w:val="0010663C"/>
    <w:rsid w:val="00106986"/>
    <w:rsid w:val="00106AFB"/>
    <w:rsid w:val="00110455"/>
    <w:rsid w:val="001115D6"/>
    <w:rsid w:val="00112439"/>
    <w:rsid w:val="001125A4"/>
    <w:rsid w:val="00112D0D"/>
    <w:rsid w:val="00113A47"/>
    <w:rsid w:val="00113C74"/>
    <w:rsid w:val="001143C7"/>
    <w:rsid w:val="001154D4"/>
    <w:rsid w:val="00115F9A"/>
    <w:rsid w:val="00116397"/>
    <w:rsid w:val="0011756B"/>
    <w:rsid w:val="00117B54"/>
    <w:rsid w:val="00117FAF"/>
    <w:rsid w:val="00120CFC"/>
    <w:rsid w:val="00120E73"/>
    <w:rsid w:val="001225A8"/>
    <w:rsid w:val="00122AF7"/>
    <w:rsid w:val="00122E8E"/>
    <w:rsid w:val="0012306F"/>
    <w:rsid w:val="001237E7"/>
    <w:rsid w:val="001238F2"/>
    <w:rsid w:val="00123E25"/>
    <w:rsid w:val="00123F69"/>
    <w:rsid w:val="00125957"/>
    <w:rsid w:val="00125FD8"/>
    <w:rsid w:val="001274AE"/>
    <w:rsid w:val="00127E19"/>
    <w:rsid w:val="00127FCE"/>
    <w:rsid w:val="001306BF"/>
    <w:rsid w:val="00132212"/>
    <w:rsid w:val="00132CEC"/>
    <w:rsid w:val="001335E8"/>
    <w:rsid w:val="001339E7"/>
    <w:rsid w:val="0013408A"/>
    <w:rsid w:val="00134F6E"/>
    <w:rsid w:val="00140505"/>
    <w:rsid w:val="0014063F"/>
    <w:rsid w:val="00140CB4"/>
    <w:rsid w:val="001419C7"/>
    <w:rsid w:val="00141DF2"/>
    <w:rsid w:val="0014205C"/>
    <w:rsid w:val="0014216D"/>
    <w:rsid w:val="00142979"/>
    <w:rsid w:val="00142EC8"/>
    <w:rsid w:val="0014351D"/>
    <w:rsid w:val="0014397A"/>
    <w:rsid w:val="00143DFA"/>
    <w:rsid w:val="00144070"/>
    <w:rsid w:val="00145DF0"/>
    <w:rsid w:val="00145F77"/>
    <w:rsid w:val="00147158"/>
    <w:rsid w:val="00147488"/>
    <w:rsid w:val="00151CB6"/>
    <w:rsid w:val="00152B1C"/>
    <w:rsid w:val="00152F98"/>
    <w:rsid w:val="001537BF"/>
    <w:rsid w:val="0015474B"/>
    <w:rsid w:val="00154B89"/>
    <w:rsid w:val="001552F8"/>
    <w:rsid w:val="0015533C"/>
    <w:rsid w:val="00155B6F"/>
    <w:rsid w:val="00156877"/>
    <w:rsid w:val="001569AE"/>
    <w:rsid w:val="001569BC"/>
    <w:rsid w:val="00156BCD"/>
    <w:rsid w:val="00156C52"/>
    <w:rsid w:val="00160EF5"/>
    <w:rsid w:val="00161B60"/>
    <w:rsid w:val="0016381F"/>
    <w:rsid w:val="00163916"/>
    <w:rsid w:val="00164707"/>
    <w:rsid w:val="00164793"/>
    <w:rsid w:val="00164DCF"/>
    <w:rsid w:val="00165A6E"/>
    <w:rsid w:val="0016636D"/>
    <w:rsid w:val="001704AE"/>
    <w:rsid w:val="00170602"/>
    <w:rsid w:val="00170D03"/>
    <w:rsid w:val="00171C3B"/>
    <w:rsid w:val="00171FE8"/>
    <w:rsid w:val="0017292C"/>
    <w:rsid w:val="00172F8A"/>
    <w:rsid w:val="001737AA"/>
    <w:rsid w:val="00173B89"/>
    <w:rsid w:val="00174934"/>
    <w:rsid w:val="00175E92"/>
    <w:rsid w:val="00176442"/>
    <w:rsid w:val="00176D5C"/>
    <w:rsid w:val="00177C93"/>
    <w:rsid w:val="001805AC"/>
    <w:rsid w:val="001810D1"/>
    <w:rsid w:val="001810F5"/>
    <w:rsid w:val="001815EC"/>
    <w:rsid w:val="00181AAB"/>
    <w:rsid w:val="00181F87"/>
    <w:rsid w:val="001820F7"/>
    <w:rsid w:val="001825B6"/>
    <w:rsid w:val="00182F85"/>
    <w:rsid w:val="001837F1"/>
    <w:rsid w:val="001845D0"/>
    <w:rsid w:val="00184A1B"/>
    <w:rsid w:val="001860AA"/>
    <w:rsid w:val="00186A26"/>
    <w:rsid w:val="00186B0A"/>
    <w:rsid w:val="00187976"/>
    <w:rsid w:val="001916BB"/>
    <w:rsid w:val="00191E95"/>
    <w:rsid w:val="0019261A"/>
    <w:rsid w:val="0019275B"/>
    <w:rsid w:val="00192767"/>
    <w:rsid w:val="001930C6"/>
    <w:rsid w:val="001930F0"/>
    <w:rsid w:val="0019511A"/>
    <w:rsid w:val="00195327"/>
    <w:rsid w:val="00195899"/>
    <w:rsid w:val="001967E1"/>
    <w:rsid w:val="00197426"/>
    <w:rsid w:val="001975E2"/>
    <w:rsid w:val="001976B1"/>
    <w:rsid w:val="001A0137"/>
    <w:rsid w:val="001A0445"/>
    <w:rsid w:val="001A0CB3"/>
    <w:rsid w:val="001A0E31"/>
    <w:rsid w:val="001A1121"/>
    <w:rsid w:val="001A24AC"/>
    <w:rsid w:val="001A25E9"/>
    <w:rsid w:val="001A2CEB"/>
    <w:rsid w:val="001A36C9"/>
    <w:rsid w:val="001A3A1C"/>
    <w:rsid w:val="001A40A2"/>
    <w:rsid w:val="001A55DF"/>
    <w:rsid w:val="001A5C99"/>
    <w:rsid w:val="001A7A00"/>
    <w:rsid w:val="001A7BBF"/>
    <w:rsid w:val="001B1697"/>
    <w:rsid w:val="001B20CB"/>
    <w:rsid w:val="001B2263"/>
    <w:rsid w:val="001B2419"/>
    <w:rsid w:val="001B2CFD"/>
    <w:rsid w:val="001B34A1"/>
    <w:rsid w:val="001B3832"/>
    <w:rsid w:val="001B3D1D"/>
    <w:rsid w:val="001B5322"/>
    <w:rsid w:val="001B537C"/>
    <w:rsid w:val="001B658B"/>
    <w:rsid w:val="001C0015"/>
    <w:rsid w:val="001C0B7D"/>
    <w:rsid w:val="001C20F0"/>
    <w:rsid w:val="001C2156"/>
    <w:rsid w:val="001C2D65"/>
    <w:rsid w:val="001C2E3E"/>
    <w:rsid w:val="001C38F1"/>
    <w:rsid w:val="001C3E2F"/>
    <w:rsid w:val="001C4397"/>
    <w:rsid w:val="001C445C"/>
    <w:rsid w:val="001C5310"/>
    <w:rsid w:val="001C5B38"/>
    <w:rsid w:val="001C608B"/>
    <w:rsid w:val="001C66CD"/>
    <w:rsid w:val="001C6B74"/>
    <w:rsid w:val="001D0729"/>
    <w:rsid w:val="001D0922"/>
    <w:rsid w:val="001D209E"/>
    <w:rsid w:val="001D2DDC"/>
    <w:rsid w:val="001D425D"/>
    <w:rsid w:val="001D45E5"/>
    <w:rsid w:val="001D5A75"/>
    <w:rsid w:val="001D5F28"/>
    <w:rsid w:val="001D7A9A"/>
    <w:rsid w:val="001D7B42"/>
    <w:rsid w:val="001D7B87"/>
    <w:rsid w:val="001E0353"/>
    <w:rsid w:val="001E3666"/>
    <w:rsid w:val="001E3C33"/>
    <w:rsid w:val="001E3F37"/>
    <w:rsid w:val="001E4155"/>
    <w:rsid w:val="001E4236"/>
    <w:rsid w:val="001E4D7F"/>
    <w:rsid w:val="001E4D8C"/>
    <w:rsid w:val="001E6203"/>
    <w:rsid w:val="001E62F5"/>
    <w:rsid w:val="001E66A0"/>
    <w:rsid w:val="001E6A9E"/>
    <w:rsid w:val="001E6E0A"/>
    <w:rsid w:val="001E77B2"/>
    <w:rsid w:val="001E7DEA"/>
    <w:rsid w:val="001F0222"/>
    <w:rsid w:val="001F095F"/>
    <w:rsid w:val="001F0AF7"/>
    <w:rsid w:val="001F1332"/>
    <w:rsid w:val="001F1462"/>
    <w:rsid w:val="001F233E"/>
    <w:rsid w:val="001F2B65"/>
    <w:rsid w:val="001F3BBF"/>
    <w:rsid w:val="001F4315"/>
    <w:rsid w:val="001F7046"/>
    <w:rsid w:val="001F7086"/>
    <w:rsid w:val="001F77F7"/>
    <w:rsid w:val="0020010F"/>
    <w:rsid w:val="00200987"/>
    <w:rsid w:val="00201AE1"/>
    <w:rsid w:val="002023A9"/>
    <w:rsid w:val="00202B07"/>
    <w:rsid w:val="002037ED"/>
    <w:rsid w:val="00203CE0"/>
    <w:rsid w:val="0020405D"/>
    <w:rsid w:val="0020407B"/>
    <w:rsid w:val="002044AC"/>
    <w:rsid w:val="002044D0"/>
    <w:rsid w:val="002053E9"/>
    <w:rsid w:val="00206C38"/>
    <w:rsid w:val="00206ED7"/>
    <w:rsid w:val="00210522"/>
    <w:rsid w:val="002105E5"/>
    <w:rsid w:val="00210CAD"/>
    <w:rsid w:val="00211149"/>
    <w:rsid w:val="0021327A"/>
    <w:rsid w:val="00214032"/>
    <w:rsid w:val="0021411B"/>
    <w:rsid w:val="0021446A"/>
    <w:rsid w:val="00214860"/>
    <w:rsid w:val="00214985"/>
    <w:rsid w:val="00214D40"/>
    <w:rsid w:val="00215241"/>
    <w:rsid w:val="0021543C"/>
    <w:rsid w:val="00215CB3"/>
    <w:rsid w:val="00216149"/>
    <w:rsid w:val="00216873"/>
    <w:rsid w:val="00217FAC"/>
    <w:rsid w:val="002204BA"/>
    <w:rsid w:val="0022148C"/>
    <w:rsid w:val="00221594"/>
    <w:rsid w:val="00221C92"/>
    <w:rsid w:val="00221F7F"/>
    <w:rsid w:val="0022250C"/>
    <w:rsid w:val="002228FD"/>
    <w:rsid w:val="00223362"/>
    <w:rsid w:val="00226C23"/>
    <w:rsid w:val="0022739E"/>
    <w:rsid w:val="00231651"/>
    <w:rsid w:val="00231668"/>
    <w:rsid w:val="00233518"/>
    <w:rsid w:val="00234444"/>
    <w:rsid w:val="0023476B"/>
    <w:rsid w:val="002359EB"/>
    <w:rsid w:val="00236648"/>
    <w:rsid w:val="002370CD"/>
    <w:rsid w:val="00237B5D"/>
    <w:rsid w:val="00241064"/>
    <w:rsid w:val="002444CA"/>
    <w:rsid w:val="002448F3"/>
    <w:rsid w:val="00244999"/>
    <w:rsid w:val="002452B6"/>
    <w:rsid w:val="00246AE8"/>
    <w:rsid w:val="00247C9E"/>
    <w:rsid w:val="0025044C"/>
    <w:rsid w:val="00250D16"/>
    <w:rsid w:val="00250F4B"/>
    <w:rsid w:val="00251268"/>
    <w:rsid w:val="00252CFA"/>
    <w:rsid w:val="0025319F"/>
    <w:rsid w:val="002539A1"/>
    <w:rsid w:val="00253A4B"/>
    <w:rsid w:val="00253A5D"/>
    <w:rsid w:val="002544A6"/>
    <w:rsid w:val="002548DC"/>
    <w:rsid w:val="00254B9A"/>
    <w:rsid w:val="00254E2E"/>
    <w:rsid w:val="00255833"/>
    <w:rsid w:val="0025675F"/>
    <w:rsid w:val="00257815"/>
    <w:rsid w:val="0025797B"/>
    <w:rsid w:val="00257D9D"/>
    <w:rsid w:val="00257E29"/>
    <w:rsid w:val="0026043C"/>
    <w:rsid w:val="00261328"/>
    <w:rsid w:val="00261BCF"/>
    <w:rsid w:val="00261DEB"/>
    <w:rsid w:val="0026222F"/>
    <w:rsid w:val="00262465"/>
    <w:rsid w:val="00262C8B"/>
    <w:rsid w:val="00262CBB"/>
    <w:rsid w:val="00264791"/>
    <w:rsid w:val="00264CA6"/>
    <w:rsid w:val="002656E7"/>
    <w:rsid w:val="00265DD2"/>
    <w:rsid w:val="00265E90"/>
    <w:rsid w:val="00265F4D"/>
    <w:rsid w:val="002671EC"/>
    <w:rsid w:val="002672FC"/>
    <w:rsid w:val="00267852"/>
    <w:rsid w:val="00271D4E"/>
    <w:rsid w:val="002732B8"/>
    <w:rsid w:val="00273AB7"/>
    <w:rsid w:val="00273B76"/>
    <w:rsid w:val="002746AB"/>
    <w:rsid w:val="00274F6D"/>
    <w:rsid w:val="0027559E"/>
    <w:rsid w:val="00275EC0"/>
    <w:rsid w:val="002768EE"/>
    <w:rsid w:val="002775E3"/>
    <w:rsid w:val="00277829"/>
    <w:rsid w:val="00280CB8"/>
    <w:rsid w:val="00280F94"/>
    <w:rsid w:val="0028109E"/>
    <w:rsid w:val="00281BB8"/>
    <w:rsid w:val="00282B92"/>
    <w:rsid w:val="00282CC0"/>
    <w:rsid w:val="0028306C"/>
    <w:rsid w:val="00284286"/>
    <w:rsid w:val="00284402"/>
    <w:rsid w:val="0028503A"/>
    <w:rsid w:val="00285D1C"/>
    <w:rsid w:val="002861E8"/>
    <w:rsid w:val="0028784D"/>
    <w:rsid w:val="00290774"/>
    <w:rsid w:val="00291033"/>
    <w:rsid w:val="00291584"/>
    <w:rsid w:val="00291C1C"/>
    <w:rsid w:val="002946CB"/>
    <w:rsid w:val="00294867"/>
    <w:rsid w:val="00294A6E"/>
    <w:rsid w:val="002952DD"/>
    <w:rsid w:val="002957D4"/>
    <w:rsid w:val="00295AF5"/>
    <w:rsid w:val="00295E7A"/>
    <w:rsid w:val="002962DF"/>
    <w:rsid w:val="00296C53"/>
    <w:rsid w:val="00296F18"/>
    <w:rsid w:val="00297479"/>
    <w:rsid w:val="00297534"/>
    <w:rsid w:val="002977E1"/>
    <w:rsid w:val="00297915"/>
    <w:rsid w:val="00297B6B"/>
    <w:rsid w:val="002A0CA7"/>
    <w:rsid w:val="002A1A66"/>
    <w:rsid w:val="002A237C"/>
    <w:rsid w:val="002A3909"/>
    <w:rsid w:val="002A48E3"/>
    <w:rsid w:val="002A4EFC"/>
    <w:rsid w:val="002A5E8E"/>
    <w:rsid w:val="002A7BC2"/>
    <w:rsid w:val="002B0A06"/>
    <w:rsid w:val="002B0F63"/>
    <w:rsid w:val="002B1AD0"/>
    <w:rsid w:val="002B4207"/>
    <w:rsid w:val="002B5175"/>
    <w:rsid w:val="002B613D"/>
    <w:rsid w:val="002B692B"/>
    <w:rsid w:val="002B6F72"/>
    <w:rsid w:val="002B6FA1"/>
    <w:rsid w:val="002B7CD8"/>
    <w:rsid w:val="002C0D54"/>
    <w:rsid w:val="002C128C"/>
    <w:rsid w:val="002C1375"/>
    <w:rsid w:val="002C13F0"/>
    <w:rsid w:val="002C14EA"/>
    <w:rsid w:val="002C1858"/>
    <w:rsid w:val="002C1FD9"/>
    <w:rsid w:val="002C207F"/>
    <w:rsid w:val="002C24F0"/>
    <w:rsid w:val="002C39D6"/>
    <w:rsid w:val="002C4EE7"/>
    <w:rsid w:val="002C560A"/>
    <w:rsid w:val="002C6572"/>
    <w:rsid w:val="002C6BBD"/>
    <w:rsid w:val="002C6E1B"/>
    <w:rsid w:val="002D0077"/>
    <w:rsid w:val="002D038B"/>
    <w:rsid w:val="002D0D9D"/>
    <w:rsid w:val="002D1311"/>
    <w:rsid w:val="002D18DF"/>
    <w:rsid w:val="002D30C3"/>
    <w:rsid w:val="002D65F5"/>
    <w:rsid w:val="002D6718"/>
    <w:rsid w:val="002D797B"/>
    <w:rsid w:val="002E0023"/>
    <w:rsid w:val="002E15DF"/>
    <w:rsid w:val="002E2125"/>
    <w:rsid w:val="002E2535"/>
    <w:rsid w:val="002E2796"/>
    <w:rsid w:val="002E28A1"/>
    <w:rsid w:val="002E310C"/>
    <w:rsid w:val="002E4921"/>
    <w:rsid w:val="002E5982"/>
    <w:rsid w:val="002E64A2"/>
    <w:rsid w:val="002E7DB3"/>
    <w:rsid w:val="002E7F79"/>
    <w:rsid w:val="002F132B"/>
    <w:rsid w:val="002F1E76"/>
    <w:rsid w:val="002F2300"/>
    <w:rsid w:val="002F265C"/>
    <w:rsid w:val="002F3158"/>
    <w:rsid w:val="002F31E9"/>
    <w:rsid w:val="002F3B0B"/>
    <w:rsid w:val="002F4E4B"/>
    <w:rsid w:val="002F50FA"/>
    <w:rsid w:val="002F5B8F"/>
    <w:rsid w:val="002F7137"/>
    <w:rsid w:val="00300444"/>
    <w:rsid w:val="00301986"/>
    <w:rsid w:val="00301A41"/>
    <w:rsid w:val="0030216A"/>
    <w:rsid w:val="00303BB8"/>
    <w:rsid w:val="003046EE"/>
    <w:rsid w:val="00304980"/>
    <w:rsid w:val="00306733"/>
    <w:rsid w:val="0030783C"/>
    <w:rsid w:val="00307FC1"/>
    <w:rsid w:val="00312B58"/>
    <w:rsid w:val="0031317B"/>
    <w:rsid w:val="003131F6"/>
    <w:rsid w:val="00313713"/>
    <w:rsid w:val="00317447"/>
    <w:rsid w:val="00317803"/>
    <w:rsid w:val="003178A3"/>
    <w:rsid w:val="003200C9"/>
    <w:rsid w:val="003210CC"/>
    <w:rsid w:val="00321799"/>
    <w:rsid w:val="003219D7"/>
    <w:rsid w:val="003225AE"/>
    <w:rsid w:val="00322A7F"/>
    <w:rsid w:val="00322B69"/>
    <w:rsid w:val="003235DF"/>
    <w:rsid w:val="003251DC"/>
    <w:rsid w:val="00325396"/>
    <w:rsid w:val="003253F9"/>
    <w:rsid w:val="003261B8"/>
    <w:rsid w:val="003268BE"/>
    <w:rsid w:val="003268D5"/>
    <w:rsid w:val="00327EB7"/>
    <w:rsid w:val="003301D1"/>
    <w:rsid w:val="00330527"/>
    <w:rsid w:val="00331174"/>
    <w:rsid w:val="003337EA"/>
    <w:rsid w:val="00334185"/>
    <w:rsid w:val="0033439A"/>
    <w:rsid w:val="00334D7E"/>
    <w:rsid w:val="003359BC"/>
    <w:rsid w:val="003370AD"/>
    <w:rsid w:val="0034018E"/>
    <w:rsid w:val="003403F5"/>
    <w:rsid w:val="00341CD3"/>
    <w:rsid w:val="0034400D"/>
    <w:rsid w:val="0034408C"/>
    <w:rsid w:val="003442AF"/>
    <w:rsid w:val="00344548"/>
    <w:rsid w:val="0034592C"/>
    <w:rsid w:val="00345A62"/>
    <w:rsid w:val="00346BE6"/>
    <w:rsid w:val="00347ACD"/>
    <w:rsid w:val="00347F98"/>
    <w:rsid w:val="003502F4"/>
    <w:rsid w:val="00350BC6"/>
    <w:rsid w:val="003518AE"/>
    <w:rsid w:val="003519CC"/>
    <w:rsid w:val="00351B41"/>
    <w:rsid w:val="003527A7"/>
    <w:rsid w:val="00352D45"/>
    <w:rsid w:val="00354402"/>
    <w:rsid w:val="0035446A"/>
    <w:rsid w:val="003548BC"/>
    <w:rsid w:val="00354FD5"/>
    <w:rsid w:val="00355AEB"/>
    <w:rsid w:val="00356641"/>
    <w:rsid w:val="00356AD6"/>
    <w:rsid w:val="00357028"/>
    <w:rsid w:val="00357484"/>
    <w:rsid w:val="0036166C"/>
    <w:rsid w:val="00363184"/>
    <w:rsid w:val="0036353C"/>
    <w:rsid w:val="00364148"/>
    <w:rsid w:val="00364416"/>
    <w:rsid w:val="00365211"/>
    <w:rsid w:val="003654EB"/>
    <w:rsid w:val="003656FD"/>
    <w:rsid w:val="00365FF9"/>
    <w:rsid w:val="00366460"/>
    <w:rsid w:val="0036672F"/>
    <w:rsid w:val="003671DA"/>
    <w:rsid w:val="0036783D"/>
    <w:rsid w:val="00370979"/>
    <w:rsid w:val="00370AB4"/>
    <w:rsid w:val="00370D03"/>
    <w:rsid w:val="00370EBD"/>
    <w:rsid w:val="00370F57"/>
    <w:rsid w:val="003711F8"/>
    <w:rsid w:val="00371F5B"/>
    <w:rsid w:val="003737AA"/>
    <w:rsid w:val="00373CDC"/>
    <w:rsid w:val="00375495"/>
    <w:rsid w:val="003758C2"/>
    <w:rsid w:val="003763EE"/>
    <w:rsid w:val="003776F3"/>
    <w:rsid w:val="0038066C"/>
    <w:rsid w:val="00380AA1"/>
    <w:rsid w:val="00381B80"/>
    <w:rsid w:val="00381D44"/>
    <w:rsid w:val="00383679"/>
    <w:rsid w:val="00383C5B"/>
    <w:rsid w:val="00384138"/>
    <w:rsid w:val="00384CE9"/>
    <w:rsid w:val="00384F96"/>
    <w:rsid w:val="00385673"/>
    <w:rsid w:val="003862B4"/>
    <w:rsid w:val="003862E4"/>
    <w:rsid w:val="00386645"/>
    <w:rsid w:val="00386813"/>
    <w:rsid w:val="00386F90"/>
    <w:rsid w:val="0039006D"/>
    <w:rsid w:val="003905EF"/>
    <w:rsid w:val="00390695"/>
    <w:rsid w:val="00390BB1"/>
    <w:rsid w:val="0039116A"/>
    <w:rsid w:val="00391569"/>
    <w:rsid w:val="00391795"/>
    <w:rsid w:val="003930AE"/>
    <w:rsid w:val="003947F7"/>
    <w:rsid w:val="0039571B"/>
    <w:rsid w:val="00397833"/>
    <w:rsid w:val="00397E96"/>
    <w:rsid w:val="003A051A"/>
    <w:rsid w:val="003A0A28"/>
    <w:rsid w:val="003A14D1"/>
    <w:rsid w:val="003A156D"/>
    <w:rsid w:val="003A3535"/>
    <w:rsid w:val="003A5675"/>
    <w:rsid w:val="003A5C81"/>
    <w:rsid w:val="003A6C4B"/>
    <w:rsid w:val="003A75B0"/>
    <w:rsid w:val="003B0082"/>
    <w:rsid w:val="003B0ECD"/>
    <w:rsid w:val="003B0F4B"/>
    <w:rsid w:val="003B1546"/>
    <w:rsid w:val="003B15CF"/>
    <w:rsid w:val="003B1CA1"/>
    <w:rsid w:val="003B1F03"/>
    <w:rsid w:val="003B3C4F"/>
    <w:rsid w:val="003B41CB"/>
    <w:rsid w:val="003B4D0D"/>
    <w:rsid w:val="003B5E7D"/>
    <w:rsid w:val="003B608B"/>
    <w:rsid w:val="003B65E2"/>
    <w:rsid w:val="003B7C00"/>
    <w:rsid w:val="003C07AD"/>
    <w:rsid w:val="003C1068"/>
    <w:rsid w:val="003C1651"/>
    <w:rsid w:val="003C1F3D"/>
    <w:rsid w:val="003C2960"/>
    <w:rsid w:val="003C2ADD"/>
    <w:rsid w:val="003C3087"/>
    <w:rsid w:val="003C37E1"/>
    <w:rsid w:val="003C4093"/>
    <w:rsid w:val="003C464D"/>
    <w:rsid w:val="003C493A"/>
    <w:rsid w:val="003C4BB4"/>
    <w:rsid w:val="003C533B"/>
    <w:rsid w:val="003C5B2F"/>
    <w:rsid w:val="003C5C5B"/>
    <w:rsid w:val="003C5DC7"/>
    <w:rsid w:val="003C5FDF"/>
    <w:rsid w:val="003C64CC"/>
    <w:rsid w:val="003C7AFD"/>
    <w:rsid w:val="003D5099"/>
    <w:rsid w:val="003D7462"/>
    <w:rsid w:val="003E0638"/>
    <w:rsid w:val="003E0672"/>
    <w:rsid w:val="003E0A25"/>
    <w:rsid w:val="003E19F5"/>
    <w:rsid w:val="003E1F64"/>
    <w:rsid w:val="003E362E"/>
    <w:rsid w:val="003E3B54"/>
    <w:rsid w:val="003E4DA8"/>
    <w:rsid w:val="003E5259"/>
    <w:rsid w:val="003E5298"/>
    <w:rsid w:val="003E53FE"/>
    <w:rsid w:val="003E6274"/>
    <w:rsid w:val="003E74A9"/>
    <w:rsid w:val="003F03EA"/>
    <w:rsid w:val="003F0739"/>
    <w:rsid w:val="003F0823"/>
    <w:rsid w:val="003F092C"/>
    <w:rsid w:val="003F1352"/>
    <w:rsid w:val="003F1C37"/>
    <w:rsid w:val="003F3BA5"/>
    <w:rsid w:val="003F5309"/>
    <w:rsid w:val="003F56A2"/>
    <w:rsid w:val="003F58CE"/>
    <w:rsid w:val="003F68B5"/>
    <w:rsid w:val="003F71C0"/>
    <w:rsid w:val="003F7FAF"/>
    <w:rsid w:val="00400011"/>
    <w:rsid w:val="00400815"/>
    <w:rsid w:val="004017E2"/>
    <w:rsid w:val="00402364"/>
    <w:rsid w:val="004029DF"/>
    <w:rsid w:val="00402E8F"/>
    <w:rsid w:val="00403D14"/>
    <w:rsid w:val="00404256"/>
    <w:rsid w:val="00404BFF"/>
    <w:rsid w:val="00404D01"/>
    <w:rsid w:val="00405E9E"/>
    <w:rsid w:val="00406193"/>
    <w:rsid w:val="0040756A"/>
    <w:rsid w:val="0040778B"/>
    <w:rsid w:val="0041005F"/>
    <w:rsid w:val="004108D7"/>
    <w:rsid w:val="0041120A"/>
    <w:rsid w:val="00411320"/>
    <w:rsid w:val="004119AD"/>
    <w:rsid w:val="0041217C"/>
    <w:rsid w:val="00412312"/>
    <w:rsid w:val="0041394C"/>
    <w:rsid w:val="00413C85"/>
    <w:rsid w:val="0041529B"/>
    <w:rsid w:val="00415426"/>
    <w:rsid w:val="00415B02"/>
    <w:rsid w:val="00416B40"/>
    <w:rsid w:val="00416FBC"/>
    <w:rsid w:val="00417A6E"/>
    <w:rsid w:val="00417D62"/>
    <w:rsid w:val="004201D7"/>
    <w:rsid w:val="00420B5E"/>
    <w:rsid w:val="00422908"/>
    <w:rsid w:val="0042322C"/>
    <w:rsid w:val="004235CC"/>
    <w:rsid w:val="00423A1F"/>
    <w:rsid w:val="0042451C"/>
    <w:rsid w:val="00424D03"/>
    <w:rsid w:val="00425D5B"/>
    <w:rsid w:val="004270B2"/>
    <w:rsid w:val="00427D1D"/>
    <w:rsid w:val="00430701"/>
    <w:rsid w:val="00430E2B"/>
    <w:rsid w:val="0043177A"/>
    <w:rsid w:val="004319EE"/>
    <w:rsid w:val="00431FA8"/>
    <w:rsid w:val="00433344"/>
    <w:rsid w:val="00434639"/>
    <w:rsid w:val="004346CF"/>
    <w:rsid w:val="00435959"/>
    <w:rsid w:val="004363D0"/>
    <w:rsid w:val="004366B2"/>
    <w:rsid w:val="004366C1"/>
    <w:rsid w:val="004376C7"/>
    <w:rsid w:val="00441B91"/>
    <w:rsid w:val="004428E7"/>
    <w:rsid w:val="00442C43"/>
    <w:rsid w:val="004443C4"/>
    <w:rsid w:val="00444B32"/>
    <w:rsid w:val="00444CE8"/>
    <w:rsid w:val="00444D53"/>
    <w:rsid w:val="00445F9E"/>
    <w:rsid w:val="00446938"/>
    <w:rsid w:val="00447CB7"/>
    <w:rsid w:val="004506AC"/>
    <w:rsid w:val="00450D8E"/>
    <w:rsid w:val="00451418"/>
    <w:rsid w:val="00451662"/>
    <w:rsid w:val="0045271C"/>
    <w:rsid w:val="00453AB1"/>
    <w:rsid w:val="00453D30"/>
    <w:rsid w:val="00453D40"/>
    <w:rsid w:val="00454038"/>
    <w:rsid w:val="00454BE1"/>
    <w:rsid w:val="00456E92"/>
    <w:rsid w:val="004601D7"/>
    <w:rsid w:val="004602DB"/>
    <w:rsid w:val="00462003"/>
    <w:rsid w:val="00462E97"/>
    <w:rsid w:val="00463273"/>
    <w:rsid w:val="004643F8"/>
    <w:rsid w:val="00464BE3"/>
    <w:rsid w:val="00464D44"/>
    <w:rsid w:val="00464D98"/>
    <w:rsid w:val="004654A2"/>
    <w:rsid w:val="00465F3B"/>
    <w:rsid w:val="0046772E"/>
    <w:rsid w:val="00467A77"/>
    <w:rsid w:val="00467A81"/>
    <w:rsid w:val="0047078E"/>
    <w:rsid w:val="00470B2B"/>
    <w:rsid w:val="00471116"/>
    <w:rsid w:val="00471118"/>
    <w:rsid w:val="00471516"/>
    <w:rsid w:val="00471CE6"/>
    <w:rsid w:val="004727FB"/>
    <w:rsid w:val="00472B58"/>
    <w:rsid w:val="00473676"/>
    <w:rsid w:val="00473955"/>
    <w:rsid w:val="004739DE"/>
    <w:rsid w:val="004740B5"/>
    <w:rsid w:val="004741BC"/>
    <w:rsid w:val="004744DF"/>
    <w:rsid w:val="00474FFF"/>
    <w:rsid w:val="004755DD"/>
    <w:rsid w:val="00475B7A"/>
    <w:rsid w:val="004779D7"/>
    <w:rsid w:val="004809A6"/>
    <w:rsid w:val="004813FC"/>
    <w:rsid w:val="004831C0"/>
    <w:rsid w:val="0048380E"/>
    <w:rsid w:val="0048467B"/>
    <w:rsid w:val="004847B0"/>
    <w:rsid w:val="00484D61"/>
    <w:rsid w:val="004861D2"/>
    <w:rsid w:val="004865C6"/>
    <w:rsid w:val="004865D1"/>
    <w:rsid w:val="0048685D"/>
    <w:rsid w:val="004871DC"/>
    <w:rsid w:val="004875E3"/>
    <w:rsid w:val="004904F1"/>
    <w:rsid w:val="004909C7"/>
    <w:rsid w:val="00490B7C"/>
    <w:rsid w:val="00490E73"/>
    <w:rsid w:val="004911F2"/>
    <w:rsid w:val="00492B69"/>
    <w:rsid w:val="00492D38"/>
    <w:rsid w:val="004930F9"/>
    <w:rsid w:val="00494451"/>
    <w:rsid w:val="004946B6"/>
    <w:rsid w:val="00494A1B"/>
    <w:rsid w:val="0049647C"/>
    <w:rsid w:val="0049713C"/>
    <w:rsid w:val="00497B64"/>
    <w:rsid w:val="004A04D8"/>
    <w:rsid w:val="004A0645"/>
    <w:rsid w:val="004A066E"/>
    <w:rsid w:val="004A1062"/>
    <w:rsid w:val="004A2026"/>
    <w:rsid w:val="004A2DAD"/>
    <w:rsid w:val="004A358D"/>
    <w:rsid w:val="004A35C9"/>
    <w:rsid w:val="004A3B3A"/>
    <w:rsid w:val="004A3BA5"/>
    <w:rsid w:val="004A43C8"/>
    <w:rsid w:val="004A4869"/>
    <w:rsid w:val="004A5330"/>
    <w:rsid w:val="004A5763"/>
    <w:rsid w:val="004A6049"/>
    <w:rsid w:val="004A7904"/>
    <w:rsid w:val="004A7AA4"/>
    <w:rsid w:val="004B0E1E"/>
    <w:rsid w:val="004B377B"/>
    <w:rsid w:val="004B38C0"/>
    <w:rsid w:val="004B39C2"/>
    <w:rsid w:val="004B3A41"/>
    <w:rsid w:val="004B3CD8"/>
    <w:rsid w:val="004B7F67"/>
    <w:rsid w:val="004B7F76"/>
    <w:rsid w:val="004B7FEC"/>
    <w:rsid w:val="004C0B6B"/>
    <w:rsid w:val="004C1A75"/>
    <w:rsid w:val="004C2F46"/>
    <w:rsid w:val="004C38E8"/>
    <w:rsid w:val="004C4D68"/>
    <w:rsid w:val="004C5814"/>
    <w:rsid w:val="004C5B85"/>
    <w:rsid w:val="004C6C04"/>
    <w:rsid w:val="004D035E"/>
    <w:rsid w:val="004D04FD"/>
    <w:rsid w:val="004D10BC"/>
    <w:rsid w:val="004D15A2"/>
    <w:rsid w:val="004D1E04"/>
    <w:rsid w:val="004D258F"/>
    <w:rsid w:val="004D3295"/>
    <w:rsid w:val="004D4FF6"/>
    <w:rsid w:val="004D57BC"/>
    <w:rsid w:val="004D5CE2"/>
    <w:rsid w:val="004D64CB"/>
    <w:rsid w:val="004D7262"/>
    <w:rsid w:val="004D7D34"/>
    <w:rsid w:val="004D7E64"/>
    <w:rsid w:val="004D7F9F"/>
    <w:rsid w:val="004E1EC5"/>
    <w:rsid w:val="004E2888"/>
    <w:rsid w:val="004E2ACE"/>
    <w:rsid w:val="004E2BFA"/>
    <w:rsid w:val="004E2D5D"/>
    <w:rsid w:val="004E3C46"/>
    <w:rsid w:val="004E43A7"/>
    <w:rsid w:val="004E5F21"/>
    <w:rsid w:val="004E62D9"/>
    <w:rsid w:val="004E6C65"/>
    <w:rsid w:val="004E76C4"/>
    <w:rsid w:val="004F0EC7"/>
    <w:rsid w:val="004F1F52"/>
    <w:rsid w:val="004F3EF6"/>
    <w:rsid w:val="004F41FA"/>
    <w:rsid w:val="004F578F"/>
    <w:rsid w:val="004F5BB7"/>
    <w:rsid w:val="00500BBF"/>
    <w:rsid w:val="005012E3"/>
    <w:rsid w:val="0050134D"/>
    <w:rsid w:val="005024F0"/>
    <w:rsid w:val="00502857"/>
    <w:rsid w:val="00502D6E"/>
    <w:rsid w:val="00502E62"/>
    <w:rsid w:val="00502F95"/>
    <w:rsid w:val="005040B8"/>
    <w:rsid w:val="0050427A"/>
    <w:rsid w:val="00504365"/>
    <w:rsid w:val="00504E45"/>
    <w:rsid w:val="00505FE7"/>
    <w:rsid w:val="0050625F"/>
    <w:rsid w:val="005069E1"/>
    <w:rsid w:val="00506E25"/>
    <w:rsid w:val="00506F82"/>
    <w:rsid w:val="005072E0"/>
    <w:rsid w:val="00510512"/>
    <w:rsid w:val="00510CBA"/>
    <w:rsid w:val="005113FB"/>
    <w:rsid w:val="005118C2"/>
    <w:rsid w:val="00512A1D"/>
    <w:rsid w:val="00512E04"/>
    <w:rsid w:val="00513576"/>
    <w:rsid w:val="005136B7"/>
    <w:rsid w:val="00513F23"/>
    <w:rsid w:val="005140B5"/>
    <w:rsid w:val="00514EFB"/>
    <w:rsid w:val="0051552B"/>
    <w:rsid w:val="005166E7"/>
    <w:rsid w:val="00516E5A"/>
    <w:rsid w:val="005171B7"/>
    <w:rsid w:val="0052001C"/>
    <w:rsid w:val="00520DCD"/>
    <w:rsid w:val="0052275B"/>
    <w:rsid w:val="00522858"/>
    <w:rsid w:val="00522F6D"/>
    <w:rsid w:val="00524209"/>
    <w:rsid w:val="00524C07"/>
    <w:rsid w:val="005250AD"/>
    <w:rsid w:val="00525ACD"/>
    <w:rsid w:val="0052681E"/>
    <w:rsid w:val="005269D7"/>
    <w:rsid w:val="00526A77"/>
    <w:rsid w:val="00527036"/>
    <w:rsid w:val="0053068D"/>
    <w:rsid w:val="005313BA"/>
    <w:rsid w:val="00531423"/>
    <w:rsid w:val="00531B97"/>
    <w:rsid w:val="00531DE3"/>
    <w:rsid w:val="005321C3"/>
    <w:rsid w:val="005339BB"/>
    <w:rsid w:val="00533FE9"/>
    <w:rsid w:val="005342C0"/>
    <w:rsid w:val="0053502E"/>
    <w:rsid w:val="00535586"/>
    <w:rsid w:val="005356C2"/>
    <w:rsid w:val="00535963"/>
    <w:rsid w:val="00535A5F"/>
    <w:rsid w:val="00535A84"/>
    <w:rsid w:val="00536ACF"/>
    <w:rsid w:val="00536C06"/>
    <w:rsid w:val="00536D5F"/>
    <w:rsid w:val="00537558"/>
    <w:rsid w:val="005378BC"/>
    <w:rsid w:val="005402A4"/>
    <w:rsid w:val="0054070A"/>
    <w:rsid w:val="0054193B"/>
    <w:rsid w:val="005435B3"/>
    <w:rsid w:val="00543ED3"/>
    <w:rsid w:val="0054400E"/>
    <w:rsid w:val="00545B01"/>
    <w:rsid w:val="005476B1"/>
    <w:rsid w:val="005507B7"/>
    <w:rsid w:val="00550F8D"/>
    <w:rsid w:val="00550FC5"/>
    <w:rsid w:val="005527CB"/>
    <w:rsid w:val="00552F57"/>
    <w:rsid w:val="005532AB"/>
    <w:rsid w:val="005539BD"/>
    <w:rsid w:val="005549CF"/>
    <w:rsid w:val="0055590E"/>
    <w:rsid w:val="00555B02"/>
    <w:rsid w:val="00556213"/>
    <w:rsid w:val="00556360"/>
    <w:rsid w:val="005565CB"/>
    <w:rsid w:val="005606C6"/>
    <w:rsid w:val="00560BD8"/>
    <w:rsid w:val="00560D7B"/>
    <w:rsid w:val="00560F6F"/>
    <w:rsid w:val="00560FE4"/>
    <w:rsid w:val="005615D1"/>
    <w:rsid w:val="00561964"/>
    <w:rsid w:val="00562491"/>
    <w:rsid w:val="0056358A"/>
    <w:rsid w:val="005641E2"/>
    <w:rsid w:val="00565DD6"/>
    <w:rsid w:val="00566054"/>
    <w:rsid w:val="0056663C"/>
    <w:rsid w:val="00571613"/>
    <w:rsid w:val="005724C1"/>
    <w:rsid w:val="005735AF"/>
    <w:rsid w:val="00574B23"/>
    <w:rsid w:val="00575152"/>
    <w:rsid w:val="00575432"/>
    <w:rsid w:val="00575A19"/>
    <w:rsid w:val="00575C56"/>
    <w:rsid w:val="00575DC6"/>
    <w:rsid w:val="00576824"/>
    <w:rsid w:val="00576B0B"/>
    <w:rsid w:val="00577DB9"/>
    <w:rsid w:val="005803A1"/>
    <w:rsid w:val="005810A4"/>
    <w:rsid w:val="0058132C"/>
    <w:rsid w:val="0058268A"/>
    <w:rsid w:val="00582A3A"/>
    <w:rsid w:val="00584787"/>
    <w:rsid w:val="005864D2"/>
    <w:rsid w:val="0058795E"/>
    <w:rsid w:val="00587A7E"/>
    <w:rsid w:val="005907BD"/>
    <w:rsid w:val="00590AD0"/>
    <w:rsid w:val="0059246F"/>
    <w:rsid w:val="005924D5"/>
    <w:rsid w:val="005925E8"/>
    <w:rsid w:val="005948B9"/>
    <w:rsid w:val="00594CDC"/>
    <w:rsid w:val="00595AC3"/>
    <w:rsid w:val="005A00CF"/>
    <w:rsid w:val="005A04A3"/>
    <w:rsid w:val="005A0A45"/>
    <w:rsid w:val="005A0DCA"/>
    <w:rsid w:val="005A1035"/>
    <w:rsid w:val="005A2196"/>
    <w:rsid w:val="005A2958"/>
    <w:rsid w:val="005A328E"/>
    <w:rsid w:val="005A32E7"/>
    <w:rsid w:val="005A56AC"/>
    <w:rsid w:val="005A5A6E"/>
    <w:rsid w:val="005A7A09"/>
    <w:rsid w:val="005B0B04"/>
    <w:rsid w:val="005B109C"/>
    <w:rsid w:val="005B131C"/>
    <w:rsid w:val="005B1F09"/>
    <w:rsid w:val="005B4056"/>
    <w:rsid w:val="005B420C"/>
    <w:rsid w:val="005B4FFC"/>
    <w:rsid w:val="005B5C61"/>
    <w:rsid w:val="005B5F72"/>
    <w:rsid w:val="005B7250"/>
    <w:rsid w:val="005B7260"/>
    <w:rsid w:val="005B7983"/>
    <w:rsid w:val="005C08C8"/>
    <w:rsid w:val="005C1BC5"/>
    <w:rsid w:val="005C1C63"/>
    <w:rsid w:val="005C1E7B"/>
    <w:rsid w:val="005C2537"/>
    <w:rsid w:val="005C3A0D"/>
    <w:rsid w:val="005C3B90"/>
    <w:rsid w:val="005C3D5E"/>
    <w:rsid w:val="005C3F1D"/>
    <w:rsid w:val="005C5DDC"/>
    <w:rsid w:val="005C772C"/>
    <w:rsid w:val="005C7BC3"/>
    <w:rsid w:val="005D0143"/>
    <w:rsid w:val="005D0CB5"/>
    <w:rsid w:val="005D30CA"/>
    <w:rsid w:val="005D38CE"/>
    <w:rsid w:val="005D53B6"/>
    <w:rsid w:val="005D5CD8"/>
    <w:rsid w:val="005D5EBA"/>
    <w:rsid w:val="005D6FA3"/>
    <w:rsid w:val="005D74AF"/>
    <w:rsid w:val="005E0EB6"/>
    <w:rsid w:val="005E1E09"/>
    <w:rsid w:val="005E2F91"/>
    <w:rsid w:val="005E310C"/>
    <w:rsid w:val="005E34BE"/>
    <w:rsid w:val="005E4744"/>
    <w:rsid w:val="005E48F2"/>
    <w:rsid w:val="005E52B1"/>
    <w:rsid w:val="005E7334"/>
    <w:rsid w:val="005E7952"/>
    <w:rsid w:val="005F0570"/>
    <w:rsid w:val="005F098A"/>
    <w:rsid w:val="005F140D"/>
    <w:rsid w:val="005F1F09"/>
    <w:rsid w:val="005F1F52"/>
    <w:rsid w:val="005F2912"/>
    <w:rsid w:val="005F32D5"/>
    <w:rsid w:val="005F37D2"/>
    <w:rsid w:val="005F3A30"/>
    <w:rsid w:val="005F41AA"/>
    <w:rsid w:val="005F5C7B"/>
    <w:rsid w:val="005F6096"/>
    <w:rsid w:val="005F6948"/>
    <w:rsid w:val="005F708F"/>
    <w:rsid w:val="005F7D28"/>
    <w:rsid w:val="00601214"/>
    <w:rsid w:val="00601392"/>
    <w:rsid w:val="00601B1D"/>
    <w:rsid w:val="006021B7"/>
    <w:rsid w:val="006031B1"/>
    <w:rsid w:val="00603428"/>
    <w:rsid w:val="00603542"/>
    <w:rsid w:val="00605626"/>
    <w:rsid w:val="00605817"/>
    <w:rsid w:val="00605E8C"/>
    <w:rsid w:val="00606F20"/>
    <w:rsid w:val="00610466"/>
    <w:rsid w:val="00610C33"/>
    <w:rsid w:val="00610E07"/>
    <w:rsid w:val="00611CB8"/>
    <w:rsid w:val="006123E0"/>
    <w:rsid w:val="006125A6"/>
    <w:rsid w:val="00612D48"/>
    <w:rsid w:val="00613645"/>
    <w:rsid w:val="00614737"/>
    <w:rsid w:val="00617841"/>
    <w:rsid w:val="006179E7"/>
    <w:rsid w:val="00617C96"/>
    <w:rsid w:val="006216FC"/>
    <w:rsid w:val="00622B27"/>
    <w:rsid w:val="00623815"/>
    <w:rsid w:val="00623BA1"/>
    <w:rsid w:val="0062538E"/>
    <w:rsid w:val="0062607A"/>
    <w:rsid w:val="00627573"/>
    <w:rsid w:val="00627730"/>
    <w:rsid w:val="00627D5B"/>
    <w:rsid w:val="00630181"/>
    <w:rsid w:val="00630A91"/>
    <w:rsid w:val="00630AAE"/>
    <w:rsid w:val="00630D6E"/>
    <w:rsid w:val="006319AA"/>
    <w:rsid w:val="00635817"/>
    <w:rsid w:val="00637080"/>
    <w:rsid w:val="006375E0"/>
    <w:rsid w:val="00640260"/>
    <w:rsid w:val="00640DAA"/>
    <w:rsid w:val="00641D6C"/>
    <w:rsid w:val="006425D6"/>
    <w:rsid w:val="00642F1F"/>
    <w:rsid w:val="00643786"/>
    <w:rsid w:val="006438C7"/>
    <w:rsid w:val="00643C7F"/>
    <w:rsid w:val="0064463B"/>
    <w:rsid w:val="0064467E"/>
    <w:rsid w:val="00645282"/>
    <w:rsid w:val="0064529F"/>
    <w:rsid w:val="00645D05"/>
    <w:rsid w:val="00645D12"/>
    <w:rsid w:val="00646CAF"/>
    <w:rsid w:val="00646F25"/>
    <w:rsid w:val="0065058F"/>
    <w:rsid w:val="00650877"/>
    <w:rsid w:val="006513F1"/>
    <w:rsid w:val="006515D4"/>
    <w:rsid w:val="00651FCA"/>
    <w:rsid w:val="006520C1"/>
    <w:rsid w:val="00653B70"/>
    <w:rsid w:val="00653D4A"/>
    <w:rsid w:val="006541AF"/>
    <w:rsid w:val="00654658"/>
    <w:rsid w:val="00654EE0"/>
    <w:rsid w:val="006553AC"/>
    <w:rsid w:val="0065574E"/>
    <w:rsid w:val="00656625"/>
    <w:rsid w:val="00656B57"/>
    <w:rsid w:val="00656B7F"/>
    <w:rsid w:val="00656C85"/>
    <w:rsid w:val="00656E71"/>
    <w:rsid w:val="00657244"/>
    <w:rsid w:val="0065792C"/>
    <w:rsid w:val="00660207"/>
    <w:rsid w:val="0066029E"/>
    <w:rsid w:val="00662A9D"/>
    <w:rsid w:val="00662C53"/>
    <w:rsid w:val="00664127"/>
    <w:rsid w:val="00664628"/>
    <w:rsid w:val="006651D0"/>
    <w:rsid w:val="00666822"/>
    <w:rsid w:val="00666BDD"/>
    <w:rsid w:val="00666E1D"/>
    <w:rsid w:val="00666FA4"/>
    <w:rsid w:val="006672D6"/>
    <w:rsid w:val="0067087D"/>
    <w:rsid w:val="00670D36"/>
    <w:rsid w:val="00670E82"/>
    <w:rsid w:val="006712BF"/>
    <w:rsid w:val="0067163D"/>
    <w:rsid w:val="00673D2A"/>
    <w:rsid w:val="00673D86"/>
    <w:rsid w:val="00675CE3"/>
    <w:rsid w:val="00677251"/>
    <w:rsid w:val="006778E7"/>
    <w:rsid w:val="00680175"/>
    <w:rsid w:val="00680503"/>
    <w:rsid w:val="00680505"/>
    <w:rsid w:val="00680A25"/>
    <w:rsid w:val="006818B3"/>
    <w:rsid w:val="006818B4"/>
    <w:rsid w:val="00681920"/>
    <w:rsid w:val="00681B17"/>
    <w:rsid w:val="006820D1"/>
    <w:rsid w:val="0068288E"/>
    <w:rsid w:val="00682DA7"/>
    <w:rsid w:val="00682E71"/>
    <w:rsid w:val="00682ECC"/>
    <w:rsid w:val="00682F04"/>
    <w:rsid w:val="00682FA6"/>
    <w:rsid w:val="006835C0"/>
    <w:rsid w:val="0068466C"/>
    <w:rsid w:val="006853B1"/>
    <w:rsid w:val="00685A77"/>
    <w:rsid w:val="0069078B"/>
    <w:rsid w:val="00691DC7"/>
    <w:rsid w:val="00692A5A"/>
    <w:rsid w:val="006937A9"/>
    <w:rsid w:val="00693A10"/>
    <w:rsid w:val="00695EBD"/>
    <w:rsid w:val="006960D4"/>
    <w:rsid w:val="006960F1"/>
    <w:rsid w:val="00696F02"/>
    <w:rsid w:val="00697390"/>
    <w:rsid w:val="0069782A"/>
    <w:rsid w:val="00697FC7"/>
    <w:rsid w:val="006A0FED"/>
    <w:rsid w:val="006A150B"/>
    <w:rsid w:val="006A18D0"/>
    <w:rsid w:val="006A1A64"/>
    <w:rsid w:val="006A3F72"/>
    <w:rsid w:val="006A5FCA"/>
    <w:rsid w:val="006A6A50"/>
    <w:rsid w:val="006A6BD2"/>
    <w:rsid w:val="006A6F5A"/>
    <w:rsid w:val="006B00E8"/>
    <w:rsid w:val="006B1514"/>
    <w:rsid w:val="006B1D05"/>
    <w:rsid w:val="006B2300"/>
    <w:rsid w:val="006B3348"/>
    <w:rsid w:val="006B3759"/>
    <w:rsid w:val="006B3AEF"/>
    <w:rsid w:val="006B4045"/>
    <w:rsid w:val="006B41DA"/>
    <w:rsid w:val="006B4A2A"/>
    <w:rsid w:val="006B632A"/>
    <w:rsid w:val="006B6425"/>
    <w:rsid w:val="006C0808"/>
    <w:rsid w:val="006C176A"/>
    <w:rsid w:val="006C2882"/>
    <w:rsid w:val="006C2937"/>
    <w:rsid w:val="006C303F"/>
    <w:rsid w:val="006C3F07"/>
    <w:rsid w:val="006C40EA"/>
    <w:rsid w:val="006C5B55"/>
    <w:rsid w:val="006C6737"/>
    <w:rsid w:val="006D049B"/>
    <w:rsid w:val="006D14E0"/>
    <w:rsid w:val="006D1D94"/>
    <w:rsid w:val="006D2582"/>
    <w:rsid w:val="006D32C6"/>
    <w:rsid w:val="006D3655"/>
    <w:rsid w:val="006D3720"/>
    <w:rsid w:val="006D3964"/>
    <w:rsid w:val="006D4CB9"/>
    <w:rsid w:val="006D5CE7"/>
    <w:rsid w:val="006D7E6F"/>
    <w:rsid w:val="006E11A2"/>
    <w:rsid w:val="006E3122"/>
    <w:rsid w:val="006E3329"/>
    <w:rsid w:val="006E34F2"/>
    <w:rsid w:val="006E3EDF"/>
    <w:rsid w:val="006E55E1"/>
    <w:rsid w:val="006E5D7B"/>
    <w:rsid w:val="006E70B6"/>
    <w:rsid w:val="006E74BC"/>
    <w:rsid w:val="006F0DE5"/>
    <w:rsid w:val="006F11BE"/>
    <w:rsid w:val="006F30D2"/>
    <w:rsid w:val="006F3748"/>
    <w:rsid w:val="006F424D"/>
    <w:rsid w:val="006F42EE"/>
    <w:rsid w:val="006F634B"/>
    <w:rsid w:val="006F6C50"/>
    <w:rsid w:val="006F7031"/>
    <w:rsid w:val="006F7199"/>
    <w:rsid w:val="006F73D7"/>
    <w:rsid w:val="006F78B9"/>
    <w:rsid w:val="006F7A51"/>
    <w:rsid w:val="007015C5"/>
    <w:rsid w:val="00701A6C"/>
    <w:rsid w:val="00702154"/>
    <w:rsid w:val="0070217E"/>
    <w:rsid w:val="00702BF1"/>
    <w:rsid w:val="00702C89"/>
    <w:rsid w:val="007032A4"/>
    <w:rsid w:val="00703B5B"/>
    <w:rsid w:val="007046AD"/>
    <w:rsid w:val="00704CA0"/>
    <w:rsid w:val="00705768"/>
    <w:rsid w:val="007058F5"/>
    <w:rsid w:val="00706431"/>
    <w:rsid w:val="00706F15"/>
    <w:rsid w:val="007075F2"/>
    <w:rsid w:val="00707E33"/>
    <w:rsid w:val="00707E84"/>
    <w:rsid w:val="007102DC"/>
    <w:rsid w:val="007106C5"/>
    <w:rsid w:val="0071104D"/>
    <w:rsid w:val="00711A5E"/>
    <w:rsid w:val="00711A99"/>
    <w:rsid w:val="00712657"/>
    <w:rsid w:val="00712F66"/>
    <w:rsid w:val="007146FF"/>
    <w:rsid w:val="00716156"/>
    <w:rsid w:val="007163E1"/>
    <w:rsid w:val="00717C1E"/>
    <w:rsid w:val="0072027E"/>
    <w:rsid w:val="00720817"/>
    <w:rsid w:val="00720AF9"/>
    <w:rsid w:val="00721C4C"/>
    <w:rsid w:val="00721C9B"/>
    <w:rsid w:val="00722584"/>
    <w:rsid w:val="00722954"/>
    <w:rsid w:val="00724AD2"/>
    <w:rsid w:val="007256BD"/>
    <w:rsid w:val="00725F85"/>
    <w:rsid w:val="00726B25"/>
    <w:rsid w:val="00727AF5"/>
    <w:rsid w:val="00730445"/>
    <w:rsid w:val="007306F1"/>
    <w:rsid w:val="007308E9"/>
    <w:rsid w:val="00731685"/>
    <w:rsid w:val="00731AB5"/>
    <w:rsid w:val="00732FB4"/>
    <w:rsid w:val="007334B5"/>
    <w:rsid w:val="00734750"/>
    <w:rsid w:val="00734983"/>
    <w:rsid w:val="0073530F"/>
    <w:rsid w:val="00736B22"/>
    <w:rsid w:val="007377C5"/>
    <w:rsid w:val="0074017E"/>
    <w:rsid w:val="00740251"/>
    <w:rsid w:val="0074058F"/>
    <w:rsid w:val="007408BA"/>
    <w:rsid w:val="00740A09"/>
    <w:rsid w:val="00743538"/>
    <w:rsid w:val="00743A59"/>
    <w:rsid w:val="00745011"/>
    <w:rsid w:val="0074594A"/>
    <w:rsid w:val="00745F0E"/>
    <w:rsid w:val="00745FEA"/>
    <w:rsid w:val="007472D5"/>
    <w:rsid w:val="00747335"/>
    <w:rsid w:val="00752248"/>
    <w:rsid w:val="0075407A"/>
    <w:rsid w:val="00754E96"/>
    <w:rsid w:val="00754FF7"/>
    <w:rsid w:val="00755AB4"/>
    <w:rsid w:val="00756966"/>
    <w:rsid w:val="00756BCF"/>
    <w:rsid w:val="00756CB0"/>
    <w:rsid w:val="0075796D"/>
    <w:rsid w:val="00757D40"/>
    <w:rsid w:val="00760B67"/>
    <w:rsid w:val="00760FB7"/>
    <w:rsid w:val="00762058"/>
    <w:rsid w:val="00765055"/>
    <w:rsid w:val="00765282"/>
    <w:rsid w:val="007654C7"/>
    <w:rsid w:val="007656F0"/>
    <w:rsid w:val="007660DD"/>
    <w:rsid w:val="00766EEE"/>
    <w:rsid w:val="00767B9C"/>
    <w:rsid w:val="00771719"/>
    <w:rsid w:val="00771CDD"/>
    <w:rsid w:val="00771DEE"/>
    <w:rsid w:val="00772AC5"/>
    <w:rsid w:val="007733A1"/>
    <w:rsid w:val="007736EF"/>
    <w:rsid w:val="007741C6"/>
    <w:rsid w:val="00774738"/>
    <w:rsid w:val="00774D93"/>
    <w:rsid w:val="00775425"/>
    <w:rsid w:val="0077569A"/>
    <w:rsid w:val="00775ABF"/>
    <w:rsid w:val="00776B27"/>
    <w:rsid w:val="00776F8D"/>
    <w:rsid w:val="00780D3C"/>
    <w:rsid w:val="00780DCD"/>
    <w:rsid w:val="00781F60"/>
    <w:rsid w:val="0078250F"/>
    <w:rsid w:val="00783626"/>
    <w:rsid w:val="00783E5E"/>
    <w:rsid w:val="007853A8"/>
    <w:rsid w:val="00785407"/>
    <w:rsid w:val="00786153"/>
    <w:rsid w:val="00786353"/>
    <w:rsid w:val="00786AC3"/>
    <w:rsid w:val="00786EB5"/>
    <w:rsid w:val="007870C8"/>
    <w:rsid w:val="00787768"/>
    <w:rsid w:val="00787A07"/>
    <w:rsid w:val="00790933"/>
    <w:rsid w:val="00791E76"/>
    <w:rsid w:val="007922F1"/>
    <w:rsid w:val="0079230B"/>
    <w:rsid w:val="00792F3F"/>
    <w:rsid w:val="00793C46"/>
    <w:rsid w:val="00795803"/>
    <w:rsid w:val="00795888"/>
    <w:rsid w:val="00796087"/>
    <w:rsid w:val="007972EE"/>
    <w:rsid w:val="007A1251"/>
    <w:rsid w:val="007A1A11"/>
    <w:rsid w:val="007A26A3"/>
    <w:rsid w:val="007A28AC"/>
    <w:rsid w:val="007A2C19"/>
    <w:rsid w:val="007A3293"/>
    <w:rsid w:val="007A38B3"/>
    <w:rsid w:val="007A3F52"/>
    <w:rsid w:val="007A4F6A"/>
    <w:rsid w:val="007A60C9"/>
    <w:rsid w:val="007A68C3"/>
    <w:rsid w:val="007A7EFC"/>
    <w:rsid w:val="007B01E7"/>
    <w:rsid w:val="007B0340"/>
    <w:rsid w:val="007B0A19"/>
    <w:rsid w:val="007B1D9B"/>
    <w:rsid w:val="007B2063"/>
    <w:rsid w:val="007B3468"/>
    <w:rsid w:val="007B40B4"/>
    <w:rsid w:val="007B4CDC"/>
    <w:rsid w:val="007B6584"/>
    <w:rsid w:val="007B7058"/>
    <w:rsid w:val="007C0531"/>
    <w:rsid w:val="007C1E0C"/>
    <w:rsid w:val="007C3043"/>
    <w:rsid w:val="007C48CB"/>
    <w:rsid w:val="007C6A2D"/>
    <w:rsid w:val="007D01B7"/>
    <w:rsid w:val="007D0347"/>
    <w:rsid w:val="007D17D8"/>
    <w:rsid w:val="007D27FD"/>
    <w:rsid w:val="007D43DC"/>
    <w:rsid w:val="007D5141"/>
    <w:rsid w:val="007D6015"/>
    <w:rsid w:val="007D7199"/>
    <w:rsid w:val="007D7ECF"/>
    <w:rsid w:val="007E15CF"/>
    <w:rsid w:val="007E1AC7"/>
    <w:rsid w:val="007E1F08"/>
    <w:rsid w:val="007E3607"/>
    <w:rsid w:val="007E36E3"/>
    <w:rsid w:val="007E5117"/>
    <w:rsid w:val="007E6811"/>
    <w:rsid w:val="007E6E49"/>
    <w:rsid w:val="007E7272"/>
    <w:rsid w:val="007E734B"/>
    <w:rsid w:val="007E7DBE"/>
    <w:rsid w:val="007F0400"/>
    <w:rsid w:val="007F0420"/>
    <w:rsid w:val="007F13D9"/>
    <w:rsid w:val="007F15C3"/>
    <w:rsid w:val="007F17E7"/>
    <w:rsid w:val="007F1864"/>
    <w:rsid w:val="007F1D93"/>
    <w:rsid w:val="007F2BBF"/>
    <w:rsid w:val="007F39D5"/>
    <w:rsid w:val="007F5D5A"/>
    <w:rsid w:val="007F64DA"/>
    <w:rsid w:val="007F66DA"/>
    <w:rsid w:val="007F6C67"/>
    <w:rsid w:val="007F78EF"/>
    <w:rsid w:val="007F7A59"/>
    <w:rsid w:val="008000CB"/>
    <w:rsid w:val="00800C3C"/>
    <w:rsid w:val="00800F97"/>
    <w:rsid w:val="00801681"/>
    <w:rsid w:val="00801C6E"/>
    <w:rsid w:val="00801CE9"/>
    <w:rsid w:val="00801E3F"/>
    <w:rsid w:val="00802723"/>
    <w:rsid w:val="0080400C"/>
    <w:rsid w:val="00804135"/>
    <w:rsid w:val="00804CC5"/>
    <w:rsid w:val="008052FB"/>
    <w:rsid w:val="0080539F"/>
    <w:rsid w:val="008057AD"/>
    <w:rsid w:val="00805A39"/>
    <w:rsid w:val="00806480"/>
    <w:rsid w:val="00806628"/>
    <w:rsid w:val="008071BC"/>
    <w:rsid w:val="0080770B"/>
    <w:rsid w:val="00811B8D"/>
    <w:rsid w:val="00811F6F"/>
    <w:rsid w:val="0081371F"/>
    <w:rsid w:val="008139FE"/>
    <w:rsid w:val="00813CB0"/>
    <w:rsid w:val="00813F82"/>
    <w:rsid w:val="00816047"/>
    <w:rsid w:val="0081657F"/>
    <w:rsid w:val="00816894"/>
    <w:rsid w:val="0081730E"/>
    <w:rsid w:val="00817B17"/>
    <w:rsid w:val="00817F35"/>
    <w:rsid w:val="00820C01"/>
    <w:rsid w:val="00820E6C"/>
    <w:rsid w:val="00821D4E"/>
    <w:rsid w:val="00821F89"/>
    <w:rsid w:val="008224DD"/>
    <w:rsid w:val="00823290"/>
    <w:rsid w:val="008234B4"/>
    <w:rsid w:val="00823AE1"/>
    <w:rsid w:val="008242FF"/>
    <w:rsid w:val="00827171"/>
    <w:rsid w:val="0082723B"/>
    <w:rsid w:val="00827378"/>
    <w:rsid w:val="008310AC"/>
    <w:rsid w:val="00831190"/>
    <w:rsid w:val="00832184"/>
    <w:rsid w:val="00832414"/>
    <w:rsid w:val="0083252F"/>
    <w:rsid w:val="00832BBD"/>
    <w:rsid w:val="00833A7D"/>
    <w:rsid w:val="00834A94"/>
    <w:rsid w:val="008365E0"/>
    <w:rsid w:val="00837015"/>
    <w:rsid w:val="00840038"/>
    <w:rsid w:val="00840191"/>
    <w:rsid w:val="00840FC1"/>
    <w:rsid w:val="00841E34"/>
    <w:rsid w:val="008425A7"/>
    <w:rsid w:val="00842B56"/>
    <w:rsid w:val="00842DFF"/>
    <w:rsid w:val="00842FFF"/>
    <w:rsid w:val="0084396C"/>
    <w:rsid w:val="00843D9A"/>
    <w:rsid w:val="00843EBA"/>
    <w:rsid w:val="008450FA"/>
    <w:rsid w:val="00845ECF"/>
    <w:rsid w:val="008465ED"/>
    <w:rsid w:val="00847AC4"/>
    <w:rsid w:val="008507D8"/>
    <w:rsid w:val="00851570"/>
    <w:rsid w:val="00851A1C"/>
    <w:rsid w:val="00852D5F"/>
    <w:rsid w:val="00852F32"/>
    <w:rsid w:val="00853004"/>
    <w:rsid w:val="00853818"/>
    <w:rsid w:val="008563D6"/>
    <w:rsid w:val="00856491"/>
    <w:rsid w:val="008569B2"/>
    <w:rsid w:val="00856DC7"/>
    <w:rsid w:val="00856E42"/>
    <w:rsid w:val="008572FE"/>
    <w:rsid w:val="00857DA1"/>
    <w:rsid w:val="0086013B"/>
    <w:rsid w:val="0086061F"/>
    <w:rsid w:val="00861600"/>
    <w:rsid w:val="008619CB"/>
    <w:rsid w:val="00862E09"/>
    <w:rsid w:val="00863DCE"/>
    <w:rsid w:val="00863E96"/>
    <w:rsid w:val="008648DD"/>
    <w:rsid w:val="00865309"/>
    <w:rsid w:val="0086534A"/>
    <w:rsid w:val="008654D0"/>
    <w:rsid w:val="00865F9E"/>
    <w:rsid w:val="00867E19"/>
    <w:rsid w:val="00870761"/>
    <w:rsid w:val="00870D2E"/>
    <w:rsid w:val="00871008"/>
    <w:rsid w:val="0087213A"/>
    <w:rsid w:val="00872BC3"/>
    <w:rsid w:val="008744A2"/>
    <w:rsid w:val="0087689B"/>
    <w:rsid w:val="00877BD8"/>
    <w:rsid w:val="00877DA0"/>
    <w:rsid w:val="00881319"/>
    <w:rsid w:val="0088184F"/>
    <w:rsid w:val="00881A33"/>
    <w:rsid w:val="00881FB0"/>
    <w:rsid w:val="00882FA2"/>
    <w:rsid w:val="00884C9C"/>
    <w:rsid w:val="00884F56"/>
    <w:rsid w:val="0088539D"/>
    <w:rsid w:val="00885564"/>
    <w:rsid w:val="00885A6E"/>
    <w:rsid w:val="00885A8B"/>
    <w:rsid w:val="0088738C"/>
    <w:rsid w:val="00887E19"/>
    <w:rsid w:val="00890241"/>
    <w:rsid w:val="00890939"/>
    <w:rsid w:val="00892AEF"/>
    <w:rsid w:val="00892B6D"/>
    <w:rsid w:val="00892C05"/>
    <w:rsid w:val="00893303"/>
    <w:rsid w:val="0089336D"/>
    <w:rsid w:val="0089350E"/>
    <w:rsid w:val="00893685"/>
    <w:rsid w:val="008939D7"/>
    <w:rsid w:val="0089412C"/>
    <w:rsid w:val="0089425F"/>
    <w:rsid w:val="0089485F"/>
    <w:rsid w:val="00894C4A"/>
    <w:rsid w:val="00894DA6"/>
    <w:rsid w:val="00894F10"/>
    <w:rsid w:val="00895012"/>
    <w:rsid w:val="00897A05"/>
    <w:rsid w:val="00897B5B"/>
    <w:rsid w:val="008A02AB"/>
    <w:rsid w:val="008A0449"/>
    <w:rsid w:val="008A0A33"/>
    <w:rsid w:val="008A0F04"/>
    <w:rsid w:val="008A108F"/>
    <w:rsid w:val="008A4119"/>
    <w:rsid w:val="008A45C8"/>
    <w:rsid w:val="008A4671"/>
    <w:rsid w:val="008A4845"/>
    <w:rsid w:val="008A4B8F"/>
    <w:rsid w:val="008A55B7"/>
    <w:rsid w:val="008A5BAF"/>
    <w:rsid w:val="008A5D35"/>
    <w:rsid w:val="008A632B"/>
    <w:rsid w:val="008A68FC"/>
    <w:rsid w:val="008A6D55"/>
    <w:rsid w:val="008A7AC0"/>
    <w:rsid w:val="008A7F7E"/>
    <w:rsid w:val="008B0CD1"/>
    <w:rsid w:val="008B1C15"/>
    <w:rsid w:val="008B1CE2"/>
    <w:rsid w:val="008B2C48"/>
    <w:rsid w:val="008B2F41"/>
    <w:rsid w:val="008B30EC"/>
    <w:rsid w:val="008B329F"/>
    <w:rsid w:val="008B3743"/>
    <w:rsid w:val="008B3C2F"/>
    <w:rsid w:val="008B3F20"/>
    <w:rsid w:val="008B5594"/>
    <w:rsid w:val="008B5983"/>
    <w:rsid w:val="008B5F63"/>
    <w:rsid w:val="008B73E4"/>
    <w:rsid w:val="008B7D89"/>
    <w:rsid w:val="008C10C7"/>
    <w:rsid w:val="008C2F26"/>
    <w:rsid w:val="008C36DF"/>
    <w:rsid w:val="008C3772"/>
    <w:rsid w:val="008C4E7A"/>
    <w:rsid w:val="008C4F9F"/>
    <w:rsid w:val="008C5048"/>
    <w:rsid w:val="008C5BA4"/>
    <w:rsid w:val="008C5F14"/>
    <w:rsid w:val="008C68DA"/>
    <w:rsid w:val="008C6A9D"/>
    <w:rsid w:val="008C7E1C"/>
    <w:rsid w:val="008D0B8E"/>
    <w:rsid w:val="008D0F48"/>
    <w:rsid w:val="008D1F5A"/>
    <w:rsid w:val="008D2801"/>
    <w:rsid w:val="008D3D4D"/>
    <w:rsid w:val="008D3EDF"/>
    <w:rsid w:val="008D48F7"/>
    <w:rsid w:val="008D560F"/>
    <w:rsid w:val="008D592E"/>
    <w:rsid w:val="008D715D"/>
    <w:rsid w:val="008D7A94"/>
    <w:rsid w:val="008E0C0E"/>
    <w:rsid w:val="008E2279"/>
    <w:rsid w:val="008E2BB8"/>
    <w:rsid w:val="008E39C9"/>
    <w:rsid w:val="008E3A79"/>
    <w:rsid w:val="008E3C09"/>
    <w:rsid w:val="008E4292"/>
    <w:rsid w:val="008E5D61"/>
    <w:rsid w:val="008E5E0B"/>
    <w:rsid w:val="008E76C4"/>
    <w:rsid w:val="008F02CD"/>
    <w:rsid w:val="008F0D2C"/>
    <w:rsid w:val="008F0E2A"/>
    <w:rsid w:val="008F145A"/>
    <w:rsid w:val="008F2280"/>
    <w:rsid w:val="008F2605"/>
    <w:rsid w:val="008F35D6"/>
    <w:rsid w:val="008F3BBE"/>
    <w:rsid w:val="008F4B79"/>
    <w:rsid w:val="008F52BE"/>
    <w:rsid w:val="008F5BAA"/>
    <w:rsid w:val="008F7A1F"/>
    <w:rsid w:val="008F7CED"/>
    <w:rsid w:val="008F7E73"/>
    <w:rsid w:val="009000F5"/>
    <w:rsid w:val="00900CB9"/>
    <w:rsid w:val="00900E35"/>
    <w:rsid w:val="00901503"/>
    <w:rsid w:val="009020FD"/>
    <w:rsid w:val="00902714"/>
    <w:rsid w:val="00902BA5"/>
    <w:rsid w:val="009048D9"/>
    <w:rsid w:val="00904C4B"/>
    <w:rsid w:val="009058F1"/>
    <w:rsid w:val="00906447"/>
    <w:rsid w:val="00906D5B"/>
    <w:rsid w:val="00907560"/>
    <w:rsid w:val="00907786"/>
    <w:rsid w:val="00907F6A"/>
    <w:rsid w:val="00912D93"/>
    <w:rsid w:val="009132A4"/>
    <w:rsid w:val="00913E72"/>
    <w:rsid w:val="00914015"/>
    <w:rsid w:val="00915C87"/>
    <w:rsid w:val="00917435"/>
    <w:rsid w:val="00920F82"/>
    <w:rsid w:val="00921477"/>
    <w:rsid w:val="009227A3"/>
    <w:rsid w:val="00922FCE"/>
    <w:rsid w:val="0092569B"/>
    <w:rsid w:val="00925D77"/>
    <w:rsid w:val="009263CB"/>
    <w:rsid w:val="009310CC"/>
    <w:rsid w:val="0093128B"/>
    <w:rsid w:val="00931447"/>
    <w:rsid w:val="009321A8"/>
    <w:rsid w:val="0093226F"/>
    <w:rsid w:val="00933512"/>
    <w:rsid w:val="00933A19"/>
    <w:rsid w:val="009345EC"/>
    <w:rsid w:val="00934C3E"/>
    <w:rsid w:val="009354E0"/>
    <w:rsid w:val="009358BD"/>
    <w:rsid w:val="009370F2"/>
    <w:rsid w:val="00937C52"/>
    <w:rsid w:val="009408B6"/>
    <w:rsid w:val="00941EA2"/>
    <w:rsid w:val="00945F42"/>
    <w:rsid w:val="00946016"/>
    <w:rsid w:val="0094684F"/>
    <w:rsid w:val="009475AA"/>
    <w:rsid w:val="00950BDD"/>
    <w:rsid w:val="00951595"/>
    <w:rsid w:val="00951633"/>
    <w:rsid w:val="009532FB"/>
    <w:rsid w:val="00953BC8"/>
    <w:rsid w:val="00953E02"/>
    <w:rsid w:val="0095440D"/>
    <w:rsid w:val="009545B6"/>
    <w:rsid w:val="0095537F"/>
    <w:rsid w:val="00955B79"/>
    <w:rsid w:val="00955CB6"/>
    <w:rsid w:val="00956123"/>
    <w:rsid w:val="0095648D"/>
    <w:rsid w:val="00956D57"/>
    <w:rsid w:val="00960422"/>
    <w:rsid w:val="009608E0"/>
    <w:rsid w:val="00961167"/>
    <w:rsid w:val="009611C5"/>
    <w:rsid w:val="009616DA"/>
    <w:rsid w:val="009629DF"/>
    <w:rsid w:val="00963BE6"/>
    <w:rsid w:val="00964352"/>
    <w:rsid w:val="009657D4"/>
    <w:rsid w:val="00965BF5"/>
    <w:rsid w:val="009661F2"/>
    <w:rsid w:val="00966239"/>
    <w:rsid w:val="009678C3"/>
    <w:rsid w:val="00970D07"/>
    <w:rsid w:val="009717B0"/>
    <w:rsid w:val="00971DDE"/>
    <w:rsid w:val="0097273A"/>
    <w:rsid w:val="009735FE"/>
    <w:rsid w:val="00973706"/>
    <w:rsid w:val="0097392D"/>
    <w:rsid w:val="00973CDD"/>
    <w:rsid w:val="00975313"/>
    <w:rsid w:val="009754A1"/>
    <w:rsid w:val="009757EC"/>
    <w:rsid w:val="00975E5A"/>
    <w:rsid w:val="00975F31"/>
    <w:rsid w:val="009779A1"/>
    <w:rsid w:val="00977F57"/>
    <w:rsid w:val="00980C1A"/>
    <w:rsid w:val="00981129"/>
    <w:rsid w:val="00982066"/>
    <w:rsid w:val="009821E8"/>
    <w:rsid w:val="00982D2C"/>
    <w:rsid w:val="00983133"/>
    <w:rsid w:val="00983251"/>
    <w:rsid w:val="00983376"/>
    <w:rsid w:val="00984A98"/>
    <w:rsid w:val="009854EC"/>
    <w:rsid w:val="00985A93"/>
    <w:rsid w:val="00985F05"/>
    <w:rsid w:val="00986421"/>
    <w:rsid w:val="00987A4C"/>
    <w:rsid w:val="00991CD7"/>
    <w:rsid w:val="00991D03"/>
    <w:rsid w:val="00991E16"/>
    <w:rsid w:val="00993A0D"/>
    <w:rsid w:val="00994D15"/>
    <w:rsid w:val="009952D8"/>
    <w:rsid w:val="00995825"/>
    <w:rsid w:val="00996D10"/>
    <w:rsid w:val="00996FDB"/>
    <w:rsid w:val="009A038A"/>
    <w:rsid w:val="009A053B"/>
    <w:rsid w:val="009A130F"/>
    <w:rsid w:val="009A1BBB"/>
    <w:rsid w:val="009A2AC3"/>
    <w:rsid w:val="009A2D77"/>
    <w:rsid w:val="009A31CC"/>
    <w:rsid w:val="009A3226"/>
    <w:rsid w:val="009A50CC"/>
    <w:rsid w:val="009A5BFD"/>
    <w:rsid w:val="009A6094"/>
    <w:rsid w:val="009A6193"/>
    <w:rsid w:val="009A6ED8"/>
    <w:rsid w:val="009A7561"/>
    <w:rsid w:val="009A7B31"/>
    <w:rsid w:val="009B038F"/>
    <w:rsid w:val="009B083F"/>
    <w:rsid w:val="009B08A1"/>
    <w:rsid w:val="009B2E27"/>
    <w:rsid w:val="009B53F9"/>
    <w:rsid w:val="009B7144"/>
    <w:rsid w:val="009B7749"/>
    <w:rsid w:val="009B77EB"/>
    <w:rsid w:val="009B7D8E"/>
    <w:rsid w:val="009C094C"/>
    <w:rsid w:val="009C155E"/>
    <w:rsid w:val="009C2843"/>
    <w:rsid w:val="009C298F"/>
    <w:rsid w:val="009C2A0F"/>
    <w:rsid w:val="009C3B0D"/>
    <w:rsid w:val="009C4A44"/>
    <w:rsid w:val="009C4A58"/>
    <w:rsid w:val="009C50E8"/>
    <w:rsid w:val="009C5256"/>
    <w:rsid w:val="009C5C18"/>
    <w:rsid w:val="009D082D"/>
    <w:rsid w:val="009D0A61"/>
    <w:rsid w:val="009D129E"/>
    <w:rsid w:val="009D16E3"/>
    <w:rsid w:val="009D3321"/>
    <w:rsid w:val="009D333B"/>
    <w:rsid w:val="009D49BF"/>
    <w:rsid w:val="009D4A81"/>
    <w:rsid w:val="009D524F"/>
    <w:rsid w:val="009D60C3"/>
    <w:rsid w:val="009D63BC"/>
    <w:rsid w:val="009D656A"/>
    <w:rsid w:val="009D7453"/>
    <w:rsid w:val="009E0C55"/>
    <w:rsid w:val="009E11BB"/>
    <w:rsid w:val="009E13CB"/>
    <w:rsid w:val="009E1546"/>
    <w:rsid w:val="009E1648"/>
    <w:rsid w:val="009E179C"/>
    <w:rsid w:val="009E261B"/>
    <w:rsid w:val="009E2835"/>
    <w:rsid w:val="009E407A"/>
    <w:rsid w:val="009E4DCC"/>
    <w:rsid w:val="009E52B1"/>
    <w:rsid w:val="009E599C"/>
    <w:rsid w:val="009E7D82"/>
    <w:rsid w:val="009F01FF"/>
    <w:rsid w:val="009F0340"/>
    <w:rsid w:val="009F034F"/>
    <w:rsid w:val="009F2CB1"/>
    <w:rsid w:val="009F4916"/>
    <w:rsid w:val="009F501C"/>
    <w:rsid w:val="009F6539"/>
    <w:rsid w:val="009F68CB"/>
    <w:rsid w:val="009F6D65"/>
    <w:rsid w:val="00A00F5B"/>
    <w:rsid w:val="00A035D4"/>
    <w:rsid w:val="00A03A9C"/>
    <w:rsid w:val="00A042FD"/>
    <w:rsid w:val="00A052C0"/>
    <w:rsid w:val="00A06134"/>
    <w:rsid w:val="00A0712A"/>
    <w:rsid w:val="00A073FE"/>
    <w:rsid w:val="00A077DE"/>
    <w:rsid w:val="00A079EC"/>
    <w:rsid w:val="00A101F9"/>
    <w:rsid w:val="00A1080B"/>
    <w:rsid w:val="00A10CA7"/>
    <w:rsid w:val="00A10FB0"/>
    <w:rsid w:val="00A12279"/>
    <w:rsid w:val="00A12432"/>
    <w:rsid w:val="00A1270C"/>
    <w:rsid w:val="00A13DB4"/>
    <w:rsid w:val="00A14339"/>
    <w:rsid w:val="00A14DCF"/>
    <w:rsid w:val="00A15080"/>
    <w:rsid w:val="00A158E7"/>
    <w:rsid w:val="00A15E9A"/>
    <w:rsid w:val="00A15F6B"/>
    <w:rsid w:val="00A16965"/>
    <w:rsid w:val="00A200C9"/>
    <w:rsid w:val="00A20C6F"/>
    <w:rsid w:val="00A20EAE"/>
    <w:rsid w:val="00A2196F"/>
    <w:rsid w:val="00A222E5"/>
    <w:rsid w:val="00A22BBF"/>
    <w:rsid w:val="00A24442"/>
    <w:rsid w:val="00A247D0"/>
    <w:rsid w:val="00A24932"/>
    <w:rsid w:val="00A2496F"/>
    <w:rsid w:val="00A24AD8"/>
    <w:rsid w:val="00A270EB"/>
    <w:rsid w:val="00A2738B"/>
    <w:rsid w:val="00A27539"/>
    <w:rsid w:val="00A30203"/>
    <w:rsid w:val="00A30E07"/>
    <w:rsid w:val="00A31219"/>
    <w:rsid w:val="00A3160A"/>
    <w:rsid w:val="00A31F27"/>
    <w:rsid w:val="00A31FF7"/>
    <w:rsid w:val="00A3258B"/>
    <w:rsid w:val="00A3290D"/>
    <w:rsid w:val="00A332E2"/>
    <w:rsid w:val="00A33993"/>
    <w:rsid w:val="00A3487D"/>
    <w:rsid w:val="00A34B7B"/>
    <w:rsid w:val="00A352F3"/>
    <w:rsid w:val="00A355F6"/>
    <w:rsid w:val="00A3600F"/>
    <w:rsid w:val="00A360EC"/>
    <w:rsid w:val="00A36489"/>
    <w:rsid w:val="00A364B0"/>
    <w:rsid w:val="00A365D6"/>
    <w:rsid w:val="00A36FFF"/>
    <w:rsid w:val="00A37903"/>
    <w:rsid w:val="00A37BE7"/>
    <w:rsid w:val="00A37DA9"/>
    <w:rsid w:val="00A403C5"/>
    <w:rsid w:val="00A40A0E"/>
    <w:rsid w:val="00A40C23"/>
    <w:rsid w:val="00A40E20"/>
    <w:rsid w:val="00A413FA"/>
    <w:rsid w:val="00A41907"/>
    <w:rsid w:val="00A41F0C"/>
    <w:rsid w:val="00A41FE8"/>
    <w:rsid w:val="00A43BDB"/>
    <w:rsid w:val="00A4418D"/>
    <w:rsid w:val="00A449C2"/>
    <w:rsid w:val="00A460BA"/>
    <w:rsid w:val="00A475FC"/>
    <w:rsid w:val="00A50B44"/>
    <w:rsid w:val="00A516D9"/>
    <w:rsid w:val="00A51792"/>
    <w:rsid w:val="00A53875"/>
    <w:rsid w:val="00A54051"/>
    <w:rsid w:val="00A5434D"/>
    <w:rsid w:val="00A548D5"/>
    <w:rsid w:val="00A550FE"/>
    <w:rsid w:val="00A56589"/>
    <w:rsid w:val="00A56708"/>
    <w:rsid w:val="00A56F0C"/>
    <w:rsid w:val="00A56F70"/>
    <w:rsid w:val="00A60BC1"/>
    <w:rsid w:val="00A6104A"/>
    <w:rsid w:val="00A628DB"/>
    <w:rsid w:val="00A636B7"/>
    <w:rsid w:val="00A6408A"/>
    <w:rsid w:val="00A64B62"/>
    <w:rsid w:val="00A65767"/>
    <w:rsid w:val="00A65C99"/>
    <w:rsid w:val="00A66427"/>
    <w:rsid w:val="00A754E8"/>
    <w:rsid w:val="00A75FAD"/>
    <w:rsid w:val="00A76479"/>
    <w:rsid w:val="00A7652B"/>
    <w:rsid w:val="00A7722A"/>
    <w:rsid w:val="00A77DA7"/>
    <w:rsid w:val="00A81123"/>
    <w:rsid w:val="00A81B9C"/>
    <w:rsid w:val="00A8337B"/>
    <w:rsid w:val="00A835C4"/>
    <w:rsid w:val="00A83C20"/>
    <w:rsid w:val="00A84F60"/>
    <w:rsid w:val="00A853E1"/>
    <w:rsid w:val="00A86D47"/>
    <w:rsid w:val="00A8718C"/>
    <w:rsid w:val="00A87602"/>
    <w:rsid w:val="00A87995"/>
    <w:rsid w:val="00A87BAF"/>
    <w:rsid w:val="00A901F8"/>
    <w:rsid w:val="00A90E83"/>
    <w:rsid w:val="00A91313"/>
    <w:rsid w:val="00A91FEF"/>
    <w:rsid w:val="00A93AB6"/>
    <w:rsid w:val="00A947BE"/>
    <w:rsid w:val="00A94976"/>
    <w:rsid w:val="00A94AE9"/>
    <w:rsid w:val="00A94B82"/>
    <w:rsid w:val="00A95402"/>
    <w:rsid w:val="00A956FC"/>
    <w:rsid w:val="00A95C37"/>
    <w:rsid w:val="00A9636E"/>
    <w:rsid w:val="00A96E7B"/>
    <w:rsid w:val="00A96F9E"/>
    <w:rsid w:val="00A973AA"/>
    <w:rsid w:val="00AA0F08"/>
    <w:rsid w:val="00AA2D59"/>
    <w:rsid w:val="00AA301F"/>
    <w:rsid w:val="00AA3178"/>
    <w:rsid w:val="00AA4023"/>
    <w:rsid w:val="00AA4541"/>
    <w:rsid w:val="00AA4C19"/>
    <w:rsid w:val="00AA60FA"/>
    <w:rsid w:val="00AA6237"/>
    <w:rsid w:val="00AB1236"/>
    <w:rsid w:val="00AB18D0"/>
    <w:rsid w:val="00AB222B"/>
    <w:rsid w:val="00AB2794"/>
    <w:rsid w:val="00AB2A4E"/>
    <w:rsid w:val="00AB33C0"/>
    <w:rsid w:val="00AB49AD"/>
    <w:rsid w:val="00AB49E4"/>
    <w:rsid w:val="00AB531C"/>
    <w:rsid w:val="00AB6DBE"/>
    <w:rsid w:val="00AB714E"/>
    <w:rsid w:val="00AB7A37"/>
    <w:rsid w:val="00AC0379"/>
    <w:rsid w:val="00AC0744"/>
    <w:rsid w:val="00AC39EE"/>
    <w:rsid w:val="00AC5419"/>
    <w:rsid w:val="00AC5D6A"/>
    <w:rsid w:val="00AC69C4"/>
    <w:rsid w:val="00AC6C6D"/>
    <w:rsid w:val="00AC6E10"/>
    <w:rsid w:val="00AC7745"/>
    <w:rsid w:val="00AD0375"/>
    <w:rsid w:val="00AD0579"/>
    <w:rsid w:val="00AD1234"/>
    <w:rsid w:val="00AD1FFD"/>
    <w:rsid w:val="00AD2536"/>
    <w:rsid w:val="00AD2AA9"/>
    <w:rsid w:val="00AD2E27"/>
    <w:rsid w:val="00AD3B92"/>
    <w:rsid w:val="00AD46B5"/>
    <w:rsid w:val="00AD5159"/>
    <w:rsid w:val="00AD5E8C"/>
    <w:rsid w:val="00AD5FE3"/>
    <w:rsid w:val="00AD6181"/>
    <w:rsid w:val="00AD631E"/>
    <w:rsid w:val="00AD6774"/>
    <w:rsid w:val="00AD78A7"/>
    <w:rsid w:val="00AD7D01"/>
    <w:rsid w:val="00AE07E0"/>
    <w:rsid w:val="00AE319C"/>
    <w:rsid w:val="00AE50BF"/>
    <w:rsid w:val="00AE5354"/>
    <w:rsid w:val="00AE5749"/>
    <w:rsid w:val="00AE5931"/>
    <w:rsid w:val="00AE5B00"/>
    <w:rsid w:val="00AE69C1"/>
    <w:rsid w:val="00AE7509"/>
    <w:rsid w:val="00AF049F"/>
    <w:rsid w:val="00AF09B4"/>
    <w:rsid w:val="00AF0CAA"/>
    <w:rsid w:val="00AF0D93"/>
    <w:rsid w:val="00AF1C53"/>
    <w:rsid w:val="00AF23F3"/>
    <w:rsid w:val="00AF3986"/>
    <w:rsid w:val="00AF3A5D"/>
    <w:rsid w:val="00AF5DB5"/>
    <w:rsid w:val="00AF691C"/>
    <w:rsid w:val="00AF697E"/>
    <w:rsid w:val="00AF7145"/>
    <w:rsid w:val="00AF7F71"/>
    <w:rsid w:val="00B0076C"/>
    <w:rsid w:val="00B0205F"/>
    <w:rsid w:val="00B02262"/>
    <w:rsid w:val="00B02B72"/>
    <w:rsid w:val="00B03937"/>
    <w:rsid w:val="00B03A4C"/>
    <w:rsid w:val="00B03E8B"/>
    <w:rsid w:val="00B04235"/>
    <w:rsid w:val="00B045F5"/>
    <w:rsid w:val="00B06744"/>
    <w:rsid w:val="00B10E42"/>
    <w:rsid w:val="00B10EA6"/>
    <w:rsid w:val="00B12026"/>
    <w:rsid w:val="00B124C0"/>
    <w:rsid w:val="00B12CCA"/>
    <w:rsid w:val="00B13377"/>
    <w:rsid w:val="00B156A6"/>
    <w:rsid w:val="00B15A00"/>
    <w:rsid w:val="00B16382"/>
    <w:rsid w:val="00B16DE7"/>
    <w:rsid w:val="00B16FF9"/>
    <w:rsid w:val="00B173BB"/>
    <w:rsid w:val="00B17DDE"/>
    <w:rsid w:val="00B206EF"/>
    <w:rsid w:val="00B20D5E"/>
    <w:rsid w:val="00B2151F"/>
    <w:rsid w:val="00B21A03"/>
    <w:rsid w:val="00B21C06"/>
    <w:rsid w:val="00B221B6"/>
    <w:rsid w:val="00B229A0"/>
    <w:rsid w:val="00B23E18"/>
    <w:rsid w:val="00B23FD2"/>
    <w:rsid w:val="00B242AE"/>
    <w:rsid w:val="00B25A07"/>
    <w:rsid w:val="00B25E2E"/>
    <w:rsid w:val="00B314B0"/>
    <w:rsid w:val="00B32D4F"/>
    <w:rsid w:val="00B33A7E"/>
    <w:rsid w:val="00B3437C"/>
    <w:rsid w:val="00B34D41"/>
    <w:rsid w:val="00B353C9"/>
    <w:rsid w:val="00B35914"/>
    <w:rsid w:val="00B359EB"/>
    <w:rsid w:val="00B35C22"/>
    <w:rsid w:val="00B36118"/>
    <w:rsid w:val="00B36FF7"/>
    <w:rsid w:val="00B370BE"/>
    <w:rsid w:val="00B37513"/>
    <w:rsid w:val="00B37AB6"/>
    <w:rsid w:val="00B37C69"/>
    <w:rsid w:val="00B4012E"/>
    <w:rsid w:val="00B4071D"/>
    <w:rsid w:val="00B407F3"/>
    <w:rsid w:val="00B40E02"/>
    <w:rsid w:val="00B42657"/>
    <w:rsid w:val="00B42D7B"/>
    <w:rsid w:val="00B437A6"/>
    <w:rsid w:val="00B4432C"/>
    <w:rsid w:val="00B454C4"/>
    <w:rsid w:val="00B45BF5"/>
    <w:rsid w:val="00B46402"/>
    <w:rsid w:val="00B46588"/>
    <w:rsid w:val="00B46771"/>
    <w:rsid w:val="00B473D1"/>
    <w:rsid w:val="00B47822"/>
    <w:rsid w:val="00B47B56"/>
    <w:rsid w:val="00B47E5F"/>
    <w:rsid w:val="00B47FC8"/>
    <w:rsid w:val="00B50884"/>
    <w:rsid w:val="00B50B19"/>
    <w:rsid w:val="00B50D2E"/>
    <w:rsid w:val="00B51D59"/>
    <w:rsid w:val="00B5254F"/>
    <w:rsid w:val="00B53C65"/>
    <w:rsid w:val="00B53EAC"/>
    <w:rsid w:val="00B544F5"/>
    <w:rsid w:val="00B567B5"/>
    <w:rsid w:val="00B56B7A"/>
    <w:rsid w:val="00B60A00"/>
    <w:rsid w:val="00B61233"/>
    <w:rsid w:val="00B616EE"/>
    <w:rsid w:val="00B617FA"/>
    <w:rsid w:val="00B623E4"/>
    <w:rsid w:val="00B62E8D"/>
    <w:rsid w:val="00B62F19"/>
    <w:rsid w:val="00B62F27"/>
    <w:rsid w:val="00B63125"/>
    <w:rsid w:val="00B6334B"/>
    <w:rsid w:val="00B635E3"/>
    <w:rsid w:val="00B63EEB"/>
    <w:rsid w:val="00B641CE"/>
    <w:rsid w:val="00B646D9"/>
    <w:rsid w:val="00B66243"/>
    <w:rsid w:val="00B6660F"/>
    <w:rsid w:val="00B66AF5"/>
    <w:rsid w:val="00B66D53"/>
    <w:rsid w:val="00B679BB"/>
    <w:rsid w:val="00B7013C"/>
    <w:rsid w:val="00B701B3"/>
    <w:rsid w:val="00B7440E"/>
    <w:rsid w:val="00B75561"/>
    <w:rsid w:val="00B7602E"/>
    <w:rsid w:val="00B8053F"/>
    <w:rsid w:val="00B80ADA"/>
    <w:rsid w:val="00B81C88"/>
    <w:rsid w:val="00B82C59"/>
    <w:rsid w:val="00B834E0"/>
    <w:rsid w:val="00B83A2C"/>
    <w:rsid w:val="00B83C27"/>
    <w:rsid w:val="00B84895"/>
    <w:rsid w:val="00B857B4"/>
    <w:rsid w:val="00B85D65"/>
    <w:rsid w:val="00B8613A"/>
    <w:rsid w:val="00B86549"/>
    <w:rsid w:val="00B86951"/>
    <w:rsid w:val="00B91FCA"/>
    <w:rsid w:val="00B927DC"/>
    <w:rsid w:val="00B93683"/>
    <w:rsid w:val="00B93F13"/>
    <w:rsid w:val="00B94651"/>
    <w:rsid w:val="00B94CC5"/>
    <w:rsid w:val="00B94D5B"/>
    <w:rsid w:val="00B95302"/>
    <w:rsid w:val="00B96432"/>
    <w:rsid w:val="00B97241"/>
    <w:rsid w:val="00B977BE"/>
    <w:rsid w:val="00BA00BA"/>
    <w:rsid w:val="00BA0F51"/>
    <w:rsid w:val="00BA106A"/>
    <w:rsid w:val="00BA16F2"/>
    <w:rsid w:val="00BA2B56"/>
    <w:rsid w:val="00BA424F"/>
    <w:rsid w:val="00BA4831"/>
    <w:rsid w:val="00BA4947"/>
    <w:rsid w:val="00BA4AD5"/>
    <w:rsid w:val="00BA4DCF"/>
    <w:rsid w:val="00BA6637"/>
    <w:rsid w:val="00BA6841"/>
    <w:rsid w:val="00BA775B"/>
    <w:rsid w:val="00BA7D85"/>
    <w:rsid w:val="00BB0072"/>
    <w:rsid w:val="00BB0F0A"/>
    <w:rsid w:val="00BB28B0"/>
    <w:rsid w:val="00BB2E2A"/>
    <w:rsid w:val="00BB3321"/>
    <w:rsid w:val="00BB4A9A"/>
    <w:rsid w:val="00BB5DFF"/>
    <w:rsid w:val="00BB6128"/>
    <w:rsid w:val="00BC086A"/>
    <w:rsid w:val="00BC0C71"/>
    <w:rsid w:val="00BC144E"/>
    <w:rsid w:val="00BC1873"/>
    <w:rsid w:val="00BC1B96"/>
    <w:rsid w:val="00BC1DBC"/>
    <w:rsid w:val="00BC2F1D"/>
    <w:rsid w:val="00BC2FC4"/>
    <w:rsid w:val="00BC3B84"/>
    <w:rsid w:val="00BC40A5"/>
    <w:rsid w:val="00BC40F5"/>
    <w:rsid w:val="00BC4222"/>
    <w:rsid w:val="00BC48C9"/>
    <w:rsid w:val="00BC51D1"/>
    <w:rsid w:val="00BC56C8"/>
    <w:rsid w:val="00BC5EDD"/>
    <w:rsid w:val="00BC62BB"/>
    <w:rsid w:val="00BC6786"/>
    <w:rsid w:val="00BC75B2"/>
    <w:rsid w:val="00BC77F2"/>
    <w:rsid w:val="00BC7D9F"/>
    <w:rsid w:val="00BD02AB"/>
    <w:rsid w:val="00BD0462"/>
    <w:rsid w:val="00BD0FA7"/>
    <w:rsid w:val="00BD12F6"/>
    <w:rsid w:val="00BD1404"/>
    <w:rsid w:val="00BD1462"/>
    <w:rsid w:val="00BD1529"/>
    <w:rsid w:val="00BD25BE"/>
    <w:rsid w:val="00BD28F8"/>
    <w:rsid w:val="00BD3CC7"/>
    <w:rsid w:val="00BD3DE7"/>
    <w:rsid w:val="00BD459B"/>
    <w:rsid w:val="00BD4607"/>
    <w:rsid w:val="00BD4F9D"/>
    <w:rsid w:val="00BD54A3"/>
    <w:rsid w:val="00BD5F2C"/>
    <w:rsid w:val="00BD7A6B"/>
    <w:rsid w:val="00BD7C3B"/>
    <w:rsid w:val="00BE0156"/>
    <w:rsid w:val="00BE0F58"/>
    <w:rsid w:val="00BE15B6"/>
    <w:rsid w:val="00BE20FB"/>
    <w:rsid w:val="00BE22FD"/>
    <w:rsid w:val="00BE2406"/>
    <w:rsid w:val="00BE2AFC"/>
    <w:rsid w:val="00BE376E"/>
    <w:rsid w:val="00BE3A0A"/>
    <w:rsid w:val="00BE45AE"/>
    <w:rsid w:val="00BE5286"/>
    <w:rsid w:val="00BE54D5"/>
    <w:rsid w:val="00BE6087"/>
    <w:rsid w:val="00BE65AD"/>
    <w:rsid w:val="00BE66C6"/>
    <w:rsid w:val="00BE713F"/>
    <w:rsid w:val="00BF0A48"/>
    <w:rsid w:val="00BF0F98"/>
    <w:rsid w:val="00BF108D"/>
    <w:rsid w:val="00BF2393"/>
    <w:rsid w:val="00BF29C0"/>
    <w:rsid w:val="00BF3B01"/>
    <w:rsid w:val="00BF4A39"/>
    <w:rsid w:val="00BF63EA"/>
    <w:rsid w:val="00BF6951"/>
    <w:rsid w:val="00BF6AB0"/>
    <w:rsid w:val="00BF718C"/>
    <w:rsid w:val="00C000D9"/>
    <w:rsid w:val="00C0085C"/>
    <w:rsid w:val="00C02A4F"/>
    <w:rsid w:val="00C03FF5"/>
    <w:rsid w:val="00C04165"/>
    <w:rsid w:val="00C04632"/>
    <w:rsid w:val="00C0470E"/>
    <w:rsid w:val="00C04E1A"/>
    <w:rsid w:val="00C050E3"/>
    <w:rsid w:val="00C05C9E"/>
    <w:rsid w:val="00C05D3C"/>
    <w:rsid w:val="00C06287"/>
    <w:rsid w:val="00C062B2"/>
    <w:rsid w:val="00C101FB"/>
    <w:rsid w:val="00C106C1"/>
    <w:rsid w:val="00C10D05"/>
    <w:rsid w:val="00C110D8"/>
    <w:rsid w:val="00C110EA"/>
    <w:rsid w:val="00C11516"/>
    <w:rsid w:val="00C11EB5"/>
    <w:rsid w:val="00C12AEE"/>
    <w:rsid w:val="00C17265"/>
    <w:rsid w:val="00C17FCC"/>
    <w:rsid w:val="00C2118A"/>
    <w:rsid w:val="00C2242C"/>
    <w:rsid w:val="00C2248D"/>
    <w:rsid w:val="00C22C61"/>
    <w:rsid w:val="00C23974"/>
    <w:rsid w:val="00C2418F"/>
    <w:rsid w:val="00C24BFE"/>
    <w:rsid w:val="00C256BB"/>
    <w:rsid w:val="00C256BF"/>
    <w:rsid w:val="00C25926"/>
    <w:rsid w:val="00C265CB"/>
    <w:rsid w:val="00C27F22"/>
    <w:rsid w:val="00C30CFB"/>
    <w:rsid w:val="00C322ED"/>
    <w:rsid w:val="00C32320"/>
    <w:rsid w:val="00C34336"/>
    <w:rsid w:val="00C3448E"/>
    <w:rsid w:val="00C349A4"/>
    <w:rsid w:val="00C349E8"/>
    <w:rsid w:val="00C35253"/>
    <w:rsid w:val="00C36F45"/>
    <w:rsid w:val="00C37538"/>
    <w:rsid w:val="00C402EE"/>
    <w:rsid w:val="00C41274"/>
    <w:rsid w:val="00C41B44"/>
    <w:rsid w:val="00C424BE"/>
    <w:rsid w:val="00C42733"/>
    <w:rsid w:val="00C42A57"/>
    <w:rsid w:val="00C42E44"/>
    <w:rsid w:val="00C42E7B"/>
    <w:rsid w:val="00C4312C"/>
    <w:rsid w:val="00C434D5"/>
    <w:rsid w:val="00C44D0B"/>
    <w:rsid w:val="00C44E39"/>
    <w:rsid w:val="00C45B9B"/>
    <w:rsid w:val="00C46E40"/>
    <w:rsid w:val="00C479B5"/>
    <w:rsid w:val="00C47A95"/>
    <w:rsid w:val="00C47D61"/>
    <w:rsid w:val="00C5082E"/>
    <w:rsid w:val="00C50FAB"/>
    <w:rsid w:val="00C50FB7"/>
    <w:rsid w:val="00C51346"/>
    <w:rsid w:val="00C51974"/>
    <w:rsid w:val="00C528ED"/>
    <w:rsid w:val="00C536A3"/>
    <w:rsid w:val="00C544AF"/>
    <w:rsid w:val="00C550F2"/>
    <w:rsid w:val="00C55664"/>
    <w:rsid w:val="00C55E4E"/>
    <w:rsid w:val="00C55EE5"/>
    <w:rsid w:val="00C567B6"/>
    <w:rsid w:val="00C56C9A"/>
    <w:rsid w:val="00C56D1D"/>
    <w:rsid w:val="00C56FD2"/>
    <w:rsid w:val="00C57D01"/>
    <w:rsid w:val="00C6048D"/>
    <w:rsid w:val="00C61748"/>
    <w:rsid w:val="00C61DD8"/>
    <w:rsid w:val="00C63088"/>
    <w:rsid w:val="00C6345C"/>
    <w:rsid w:val="00C653BA"/>
    <w:rsid w:val="00C657C8"/>
    <w:rsid w:val="00C65A7C"/>
    <w:rsid w:val="00C66398"/>
    <w:rsid w:val="00C6665A"/>
    <w:rsid w:val="00C66C1D"/>
    <w:rsid w:val="00C671EE"/>
    <w:rsid w:val="00C715E7"/>
    <w:rsid w:val="00C71CEB"/>
    <w:rsid w:val="00C71EB5"/>
    <w:rsid w:val="00C7201B"/>
    <w:rsid w:val="00C721E4"/>
    <w:rsid w:val="00C733A9"/>
    <w:rsid w:val="00C74F37"/>
    <w:rsid w:val="00C74F5E"/>
    <w:rsid w:val="00C75D72"/>
    <w:rsid w:val="00C777C3"/>
    <w:rsid w:val="00C77BAE"/>
    <w:rsid w:val="00C80089"/>
    <w:rsid w:val="00C81E36"/>
    <w:rsid w:val="00C81F59"/>
    <w:rsid w:val="00C8332D"/>
    <w:rsid w:val="00C83B36"/>
    <w:rsid w:val="00C83F12"/>
    <w:rsid w:val="00C8418F"/>
    <w:rsid w:val="00C84B5F"/>
    <w:rsid w:val="00C84FBD"/>
    <w:rsid w:val="00C85EF8"/>
    <w:rsid w:val="00C87D6B"/>
    <w:rsid w:val="00C900DE"/>
    <w:rsid w:val="00C9141C"/>
    <w:rsid w:val="00C9186A"/>
    <w:rsid w:val="00C927A5"/>
    <w:rsid w:val="00C93EA6"/>
    <w:rsid w:val="00C9476D"/>
    <w:rsid w:val="00C94DE3"/>
    <w:rsid w:val="00C9562B"/>
    <w:rsid w:val="00C965B1"/>
    <w:rsid w:val="00C967DA"/>
    <w:rsid w:val="00C96EC9"/>
    <w:rsid w:val="00C976B8"/>
    <w:rsid w:val="00C97A74"/>
    <w:rsid w:val="00C97DB4"/>
    <w:rsid w:val="00CA0028"/>
    <w:rsid w:val="00CA11D2"/>
    <w:rsid w:val="00CA218C"/>
    <w:rsid w:val="00CA24C7"/>
    <w:rsid w:val="00CA2D2A"/>
    <w:rsid w:val="00CA3CE9"/>
    <w:rsid w:val="00CA4655"/>
    <w:rsid w:val="00CA48D0"/>
    <w:rsid w:val="00CA4C67"/>
    <w:rsid w:val="00CA575F"/>
    <w:rsid w:val="00CA5C54"/>
    <w:rsid w:val="00CA6BC0"/>
    <w:rsid w:val="00CA6BCE"/>
    <w:rsid w:val="00CA774B"/>
    <w:rsid w:val="00CA7AEF"/>
    <w:rsid w:val="00CA7E95"/>
    <w:rsid w:val="00CB054E"/>
    <w:rsid w:val="00CB17DF"/>
    <w:rsid w:val="00CB1C81"/>
    <w:rsid w:val="00CB25FB"/>
    <w:rsid w:val="00CB2AFD"/>
    <w:rsid w:val="00CB3086"/>
    <w:rsid w:val="00CB3800"/>
    <w:rsid w:val="00CB4DA9"/>
    <w:rsid w:val="00CB63E6"/>
    <w:rsid w:val="00CB6A3F"/>
    <w:rsid w:val="00CC03F6"/>
    <w:rsid w:val="00CC0C06"/>
    <w:rsid w:val="00CC0EFE"/>
    <w:rsid w:val="00CC1AD7"/>
    <w:rsid w:val="00CC28B0"/>
    <w:rsid w:val="00CC2C3E"/>
    <w:rsid w:val="00CC3289"/>
    <w:rsid w:val="00CC4857"/>
    <w:rsid w:val="00CC5903"/>
    <w:rsid w:val="00CC5E14"/>
    <w:rsid w:val="00CC6215"/>
    <w:rsid w:val="00CC659D"/>
    <w:rsid w:val="00CC6E40"/>
    <w:rsid w:val="00CD03F4"/>
    <w:rsid w:val="00CD0503"/>
    <w:rsid w:val="00CD0CA7"/>
    <w:rsid w:val="00CD1DBE"/>
    <w:rsid w:val="00CD2451"/>
    <w:rsid w:val="00CD3C98"/>
    <w:rsid w:val="00CD43B8"/>
    <w:rsid w:val="00CD50F5"/>
    <w:rsid w:val="00CD5389"/>
    <w:rsid w:val="00CD55FC"/>
    <w:rsid w:val="00CD6641"/>
    <w:rsid w:val="00CD6A90"/>
    <w:rsid w:val="00CD6DBD"/>
    <w:rsid w:val="00CD7383"/>
    <w:rsid w:val="00CE1FDD"/>
    <w:rsid w:val="00CE335A"/>
    <w:rsid w:val="00CE39FB"/>
    <w:rsid w:val="00CE3B8E"/>
    <w:rsid w:val="00CE4DD9"/>
    <w:rsid w:val="00CE5AD8"/>
    <w:rsid w:val="00CE5D71"/>
    <w:rsid w:val="00CE6835"/>
    <w:rsid w:val="00CE7410"/>
    <w:rsid w:val="00CE74DE"/>
    <w:rsid w:val="00CF0CA1"/>
    <w:rsid w:val="00CF2208"/>
    <w:rsid w:val="00CF24C4"/>
    <w:rsid w:val="00CF2E5C"/>
    <w:rsid w:val="00CF42BF"/>
    <w:rsid w:val="00CF444C"/>
    <w:rsid w:val="00CF48BF"/>
    <w:rsid w:val="00CF55C1"/>
    <w:rsid w:val="00CF57B3"/>
    <w:rsid w:val="00CF7049"/>
    <w:rsid w:val="00CF7D5C"/>
    <w:rsid w:val="00D03086"/>
    <w:rsid w:val="00D0382F"/>
    <w:rsid w:val="00D04194"/>
    <w:rsid w:val="00D045E8"/>
    <w:rsid w:val="00D04E04"/>
    <w:rsid w:val="00D060E6"/>
    <w:rsid w:val="00D0619B"/>
    <w:rsid w:val="00D075C5"/>
    <w:rsid w:val="00D07B9A"/>
    <w:rsid w:val="00D10F90"/>
    <w:rsid w:val="00D12926"/>
    <w:rsid w:val="00D142EB"/>
    <w:rsid w:val="00D146B6"/>
    <w:rsid w:val="00D1490C"/>
    <w:rsid w:val="00D14B40"/>
    <w:rsid w:val="00D14F3D"/>
    <w:rsid w:val="00D1534E"/>
    <w:rsid w:val="00D15603"/>
    <w:rsid w:val="00D16EAC"/>
    <w:rsid w:val="00D1713C"/>
    <w:rsid w:val="00D1721E"/>
    <w:rsid w:val="00D172B1"/>
    <w:rsid w:val="00D214F6"/>
    <w:rsid w:val="00D220A4"/>
    <w:rsid w:val="00D2407E"/>
    <w:rsid w:val="00D24546"/>
    <w:rsid w:val="00D252FA"/>
    <w:rsid w:val="00D260C3"/>
    <w:rsid w:val="00D2679E"/>
    <w:rsid w:val="00D2682B"/>
    <w:rsid w:val="00D26AC3"/>
    <w:rsid w:val="00D27088"/>
    <w:rsid w:val="00D27A9F"/>
    <w:rsid w:val="00D315B3"/>
    <w:rsid w:val="00D31A38"/>
    <w:rsid w:val="00D322BB"/>
    <w:rsid w:val="00D32D5D"/>
    <w:rsid w:val="00D32FAA"/>
    <w:rsid w:val="00D33E2C"/>
    <w:rsid w:val="00D356B4"/>
    <w:rsid w:val="00D356C2"/>
    <w:rsid w:val="00D400CE"/>
    <w:rsid w:val="00D40EB5"/>
    <w:rsid w:val="00D41668"/>
    <w:rsid w:val="00D41722"/>
    <w:rsid w:val="00D41C91"/>
    <w:rsid w:val="00D420D5"/>
    <w:rsid w:val="00D42A73"/>
    <w:rsid w:val="00D42CDB"/>
    <w:rsid w:val="00D42E47"/>
    <w:rsid w:val="00D4336C"/>
    <w:rsid w:val="00D4454E"/>
    <w:rsid w:val="00D4469C"/>
    <w:rsid w:val="00D45626"/>
    <w:rsid w:val="00D46F16"/>
    <w:rsid w:val="00D47BB2"/>
    <w:rsid w:val="00D5094B"/>
    <w:rsid w:val="00D50C24"/>
    <w:rsid w:val="00D51204"/>
    <w:rsid w:val="00D51C7B"/>
    <w:rsid w:val="00D52C81"/>
    <w:rsid w:val="00D52EFF"/>
    <w:rsid w:val="00D5300E"/>
    <w:rsid w:val="00D54847"/>
    <w:rsid w:val="00D55CDB"/>
    <w:rsid w:val="00D56742"/>
    <w:rsid w:val="00D567A6"/>
    <w:rsid w:val="00D568AE"/>
    <w:rsid w:val="00D56A62"/>
    <w:rsid w:val="00D57E0F"/>
    <w:rsid w:val="00D60CF2"/>
    <w:rsid w:val="00D614B4"/>
    <w:rsid w:val="00D61B0C"/>
    <w:rsid w:val="00D61C0E"/>
    <w:rsid w:val="00D61ED9"/>
    <w:rsid w:val="00D62C62"/>
    <w:rsid w:val="00D62FEF"/>
    <w:rsid w:val="00D6317C"/>
    <w:rsid w:val="00D641CB"/>
    <w:rsid w:val="00D653F0"/>
    <w:rsid w:val="00D65971"/>
    <w:rsid w:val="00D65A01"/>
    <w:rsid w:val="00D65D70"/>
    <w:rsid w:val="00D66A24"/>
    <w:rsid w:val="00D67014"/>
    <w:rsid w:val="00D67553"/>
    <w:rsid w:val="00D67A3F"/>
    <w:rsid w:val="00D67E07"/>
    <w:rsid w:val="00D713BC"/>
    <w:rsid w:val="00D714FE"/>
    <w:rsid w:val="00D725CE"/>
    <w:rsid w:val="00D726BA"/>
    <w:rsid w:val="00D735BC"/>
    <w:rsid w:val="00D7514C"/>
    <w:rsid w:val="00D7577B"/>
    <w:rsid w:val="00D75820"/>
    <w:rsid w:val="00D75CE6"/>
    <w:rsid w:val="00D77438"/>
    <w:rsid w:val="00D77441"/>
    <w:rsid w:val="00D774F9"/>
    <w:rsid w:val="00D8072C"/>
    <w:rsid w:val="00D815C4"/>
    <w:rsid w:val="00D816B3"/>
    <w:rsid w:val="00D82FB5"/>
    <w:rsid w:val="00D8447D"/>
    <w:rsid w:val="00D848F2"/>
    <w:rsid w:val="00D8494F"/>
    <w:rsid w:val="00D84DEB"/>
    <w:rsid w:val="00D85B43"/>
    <w:rsid w:val="00D85C63"/>
    <w:rsid w:val="00D867FD"/>
    <w:rsid w:val="00D86EFE"/>
    <w:rsid w:val="00D875CC"/>
    <w:rsid w:val="00D91CAD"/>
    <w:rsid w:val="00D923B7"/>
    <w:rsid w:val="00D92EEA"/>
    <w:rsid w:val="00D92FC5"/>
    <w:rsid w:val="00D930F4"/>
    <w:rsid w:val="00D93DFB"/>
    <w:rsid w:val="00D93F63"/>
    <w:rsid w:val="00D9433E"/>
    <w:rsid w:val="00D946A3"/>
    <w:rsid w:val="00D9581B"/>
    <w:rsid w:val="00D96264"/>
    <w:rsid w:val="00D962A3"/>
    <w:rsid w:val="00D975F9"/>
    <w:rsid w:val="00DA0812"/>
    <w:rsid w:val="00DA09CF"/>
    <w:rsid w:val="00DA1977"/>
    <w:rsid w:val="00DA20ED"/>
    <w:rsid w:val="00DA2393"/>
    <w:rsid w:val="00DA23D8"/>
    <w:rsid w:val="00DA3A4D"/>
    <w:rsid w:val="00DA3BFF"/>
    <w:rsid w:val="00DA43D5"/>
    <w:rsid w:val="00DA4B64"/>
    <w:rsid w:val="00DA51C5"/>
    <w:rsid w:val="00DA5A97"/>
    <w:rsid w:val="00DA5D06"/>
    <w:rsid w:val="00DA6E8A"/>
    <w:rsid w:val="00DA760F"/>
    <w:rsid w:val="00DB3704"/>
    <w:rsid w:val="00DB4205"/>
    <w:rsid w:val="00DB4669"/>
    <w:rsid w:val="00DB494E"/>
    <w:rsid w:val="00DB50E2"/>
    <w:rsid w:val="00DB5241"/>
    <w:rsid w:val="00DB561A"/>
    <w:rsid w:val="00DB6B53"/>
    <w:rsid w:val="00DB706D"/>
    <w:rsid w:val="00DB74B2"/>
    <w:rsid w:val="00DB7893"/>
    <w:rsid w:val="00DB7C9F"/>
    <w:rsid w:val="00DC00FB"/>
    <w:rsid w:val="00DC1BC9"/>
    <w:rsid w:val="00DC20BC"/>
    <w:rsid w:val="00DC33CC"/>
    <w:rsid w:val="00DC53D8"/>
    <w:rsid w:val="00DC58E6"/>
    <w:rsid w:val="00DC5EB9"/>
    <w:rsid w:val="00DC7198"/>
    <w:rsid w:val="00DC7A64"/>
    <w:rsid w:val="00DD0655"/>
    <w:rsid w:val="00DD1983"/>
    <w:rsid w:val="00DD1A1D"/>
    <w:rsid w:val="00DD2B8F"/>
    <w:rsid w:val="00DD2BC7"/>
    <w:rsid w:val="00DD3C1C"/>
    <w:rsid w:val="00DD3CB8"/>
    <w:rsid w:val="00DD4221"/>
    <w:rsid w:val="00DD46CF"/>
    <w:rsid w:val="00DD4F83"/>
    <w:rsid w:val="00DD4FC8"/>
    <w:rsid w:val="00DD58F7"/>
    <w:rsid w:val="00DD6080"/>
    <w:rsid w:val="00DD6418"/>
    <w:rsid w:val="00DD691B"/>
    <w:rsid w:val="00DE0864"/>
    <w:rsid w:val="00DE0D64"/>
    <w:rsid w:val="00DE1720"/>
    <w:rsid w:val="00DE3253"/>
    <w:rsid w:val="00DE32FC"/>
    <w:rsid w:val="00DE47E5"/>
    <w:rsid w:val="00DE5A66"/>
    <w:rsid w:val="00DE5E98"/>
    <w:rsid w:val="00DE689F"/>
    <w:rsid w:val="00DE68CC"/>
    <w:rsid w:val="00DE696F"/>
    <w:rsid w:val="00DE6B8A"/>
    <w:rsid w:val="00DE73E3"/>
    <w:rsid w:val="00DE75A6"/>
    <w:rsid w:val="00DF13AB"/>
    <w:rsid w:val="00DF2755"/>
    <w:rsid w:val="00DF2881"/>
    <w:rsid w:val="00DF2B88"/>
    <w:rsid w:val="00DF2C79"/>
    <w:rsid w:val="00DF2D43"/>
    <w:rsid w:val="00DF4598"/>
    <w:rsid w:val="00DF48EE"/>
    <w:rsid w:val="00DF5526"/>
    <w:rsid w:val="00DF5A60"/>
    <w:rsid w:val="00DF5D1B"/>
    <w:rsid w:val="00DF6256"/>
    <w:rsid w:val="00DF6C11"/>
    <w:rsid w:val="00DF7474"/>
    <w:rsid w:val="00E0069E"/>
    <w:rsid w:val="00E00BF5"/>
    <w:rsid w:val="00E00D35"/>
    <w:rsid w:val="00E00F99"/>
    <w:rsid w:val="00E017BB"/>
    <w:rsid w:val="00E0215B"/>
    <w:rsid w:val="00E02AED"/>
    <w:rsid w:val="00E02DF4"/>
    <w:rsid w:val="00E04215"/>
    <w:rsid w:val="00E0479F"/>
    <w:rsid w:val="00E0530B"/>
    <w:rsid w:val="00E05486"/>
    <w:rsid w:val="00E0595A"/>
    <w:rsid w:val="00E0687D"/>
    <w:rsid w:val="00E06AE8"/>
    <w:rsid w:val="00E06C13"/>
    <w:rsid w:val="00E06DC3"/>
    <w:rsid w:val="00E07A8D"/>
    <w:rsid w:val="00E07F33"/>
    <w:rsid w:val="00E1061C"/>
    <w:rsid w:val="00E10A2E"/>
    <w:rsid w:val="00E10AD7"/>
    <w:rsid w:val="00E11402"/>
    <w:rsid w:val="00E11A81"/>
    <w:rsid w:val="00E124E4"/>
    <w:rsid w:val="00E127EC"/>
    <w:rsid w:val="00E12FF1"/>
    <w:rsid w:val="00E15220"/>
    <w:rsid w:val="00E154AD"/>
    <w:rsid w:val="00E156FB"/>
    <w:rsid w:val="00E158AE"/>
    <w:rsid w:val="00E1659F"/>
    <w:rsid w:val="00E16D06"/>
    <w:rsid w:val="00E200AF"/>
    <w:rsid w:val="00E20265"/>
    <w:rsid w:val="00E214F6"/>
    <w:rsid w:val="00E217D5"/>
    <w:rsid w:val="00E21870"/>
    <w:rsid w:val="00E21EC1"/>
    <w:rsid w:val="00E23529"/>
    <w:rsid w:val="00E23E78"/>
    <w:rsid w:val="00E250AB"/>
    <w:rsid w:val="00E25AD4"/>
    <w:rsid w:val="00E26226"/>
    <w:rsid w:val="00E2644A"/>
    <w:rsid w:val="00E26B67"/>
    <w:rsid w:val="00E3030C"/>
    <w:rsid w:val="00E3073A"/>
    <w:rsid w:val="00E30871"/>
    <w:rsid w:val="00E30A22"/>
    <w:rsid w:val="00E30C77"/>
    <w:rsid w:val="00E30E9E"/>
    <w:rsid w:val="00E32599"/>
    <w:rsid w:val="00E3330F"/>
    <w:rsid w:val="00E333E8"/>
    <w:rsid w:val="00E33C53"/>
    <w:rsid w:val="00E3526C"/>
    <w:rsid w:val="00E35299"/>
    <w:rsid w:val="00E357F6"/>
    <w:rsid w:val="00E363C4"/>
    <w:rsid w:val="00E37F9D"/>
    <w:rsid w:val="00E40DF2"/>
    <w:rsid w:val="00E414B5"/>
    <w:rsid w:val="00E42017"/>
    <w:rsid w:val="00E420FE"/>
    <w:rsid w:val="00E424DD"/>
    <w:rsid w:val="00E434A9"/>
    <w:rsid w:val="00E43892"/>
    <w:rsid w:val="00E43A6C"/>
    <w:rsid w:val="00E476D9"/>
    <w:rsid w:val="00E47F42"/>
    <w:rsid w:val="00E50082"/>
    <w:rsid w:val="00E51728"/>
    <w:rsid w:val="00E52407"/>
    <w:rsid w:val="00E53448"/>
    <w:rsid w:val="00E5358B"/>
    <w:rsid w:val="00E54860"/>
    <w:rsid w:val="00E54E25"/>
    <w:rsid w:val="00E54FC6"/>
    <w:rsid w:val="00E55DF6"/>
    <w:rsid w:val="00E55E3E"/>
    <w:rsid w:val="00E55FF9"/>
    <w:rsid w:val="00E56EB6"/>
    <w:rsid w:val="00E56F5E"/>
    <w:rsid w:val="00E57124"/>
    <w:rsid w:val="00E6021D"/>
    <w:rsid w:val="00E60404"/>
    <w:rsid w:val="00E61165"/>
    <w:rsid w:val="00E61D1D"/>
    <w:rsid w:val="00E62D19"/>
    <w:rsid w:val="00E62DCE"/>
    <w:rsid w:val="00E630D9"/>
    <w:rsid w:val="00E63FE9"/>
    <w:rsid w:val="00E640C3"/>
    <w:rsid w:val="00E644EE"/>
    <w:rsid w:val="00E649D0"/>
    <w:rsid w:val="00E65792"/>
    <w:rsid w:val="00E65E1D"/>
    <w:rsid w:val="00E65F0C"/>
    <w:rsid w:val="00E66246"/>
    <w:rsid w:val="00E70301"/>
    <w:rsid w:val="00E707CC"/>
    <w:rsid w:val="00E7123C"/>
    <w:rsid w:val="00E72167"/>
    <w:rsid w:val="00E7235D"/>
    <w:rsid w:val="00E72494"/>
    <w:rsid w:val="00E72EDD"/>
    <w:rsid w:val="00E72EE8"/>
    <w:rsid w:val="00E7302F"/>
    <w:rsid w:val="00E73767"/>
    <w:rsid w:val="00E7401D"/>
    <w:rsid w:val="00E75FE3"/>
    <w:rsid w:val="00E76270"/>
    <w:rsid w:val="00E76927"/>
    <w:rsid w:val="00E771FE"/>
    <w:rsid w:val="00E77CF2"/>
    <w:rsid w:val="00E77E6D"/>
    <w:rsid w:val="00E80F9E"/>
    <w:rsid w:val="00E81918"/>
    <w:rsid w:val="00E8229F"/>
    <w:rsid w:val="00E830A6"/>
    <w:rsid w:val="00E833DD"/>
    <w:rsid w:val="00E847CE"/>
    <w:rsid w:val="00E84B4F"/>
    <w:rsid w:val="00E84E63"/>
    <w:rsid w:val="00E84F87"/>
    <w:rsid w:val="00E860E8"/>
    <w:rsid w:val="00E86C01"/>
    <w:rsid w:val="00E86D1A"/>
    <w:rsid w:val="00E86E25"/>
    <w:rsid w:val="00E90FB9"/>
    <w:rsid w:val="00E9130F"/>
    <w:rsid w:val="00E919C3"/>
    <w:rsid w:val="00E9291C"/>
    <w:rsid w:val="00E92BC4"/>
    <w:rsid w:val="00E92E1A"/>
    <w:rsid w:val="00E9337A"/>
    <w:rsid w:val="00E937FB"/>
    <w:rsid w:val="00E93805"/>
    <w:rsid w:val="00E940DA"/>
    <w:rsid w:val="00E95A0E"/>
    <w:rsid w:val="00E96FFE"/>
    <w:rsid w:val="00E97E91"/>
    <w:rsid w:val="00EA090E"/>
    <w:rsid w:val="00EA30A0"/>
    <w:rsid w:val="00EA4B46"/>
    <w:rsid w:val="00EA5F19"/>
    <w:rsid w:val="00EA6A50"/>
    <w:rsid w:val="00EA6EBA"/>
    <w:rsid w:val="00EA77E0"/>
    <w:rsid w:val="00EB0217"/>
    <w:rsid w:val="00EB1276"/>
    <w:rsid w:val="00EB13DF"/>
    <w:rsid w:val="00EB1504"/>
    <w:rsid w:val="00EB18A6"/>
    <w:rsid w:val="00EB1FA0"/>
    <w:rsid w:val="00EB2B53"/>
    <w:rsid w:val="00EB30DA"/>
    <w:rsid w:val="00EB31B7"/>
    <w:rsid w:val="00EB3390"/>
    <w:rsid w:val="00EB3705"/>
    <w:rsid w:val="00EB4BAB"/>
    <w:rsid w:val="00EB5AE7"/>
    <w:rsid w:val="00EB73C4"/>
    <w:rsid w:val="00EB763F"/>
    <w:rsid w:val="00EB7C57"/>
    <w:rsid w:val="00EC0623"/>
    <w:rsid w:val="00EC16E5"/>
    <w:rsid w:val="00EC2136"/>
    <w:rsid w:val="00EC258C"/>
    <w:rsid w:val="00EC2788"/>
    <w:rsid w:val="00EC27B4"/>
    <w:rsid w:val="00EC2DA2"/>
    <w:rsid w:val="00EC30D9"/>
    <w:rsid w:val="00EC31C2"/>
    <w:rsid w:val="00EC3288"/>
    <w:rsid w:val="00EC4857"/>
    <w:rsid w:val="00EC4982"/>
    <w:rsid w:val="00EC5825"/>
    <w:rsid w:val="00EC628F"/>
    <w:rsid w:val="00EC6398"/>
    <w:rsid w:val="00EC6536"/>
    <w:rsid w:val="00EC6E94"/>
    <w:rsid w:val="00EC7267"/>
    <w:rsid w:val="00EC7819"/>
    <w:rsid w:val="00EC7BCD"/>
    <w:rsid w:val="00ED0102"/>
    <w:rsid w:val="00ED09DE"/>
    <w:rsid w:val="00ED1482"/>
    <w:rsid w:val="00ED1753"/>
    <w:rsid w:val="00ED17FD"/>
    <w:rsid w:val="00ED2B55"/>
    <w:rsid w:val="00ED3147"/>
    <w:rsid w:val="00ED34F3"/>
    <w:rsid w:val="00ED3C89"/>
    <w:rsid w:val="00ED4CEE"/>
    <w:rsid w:val="00ED4EE2"/>
    <w:rsid w:val="00ED5555"/>
    <w:rsid w:val="00ED55E3"/>
    <w:rsid w:val="00ED7379"/>
    <w:rsid w:val="00ED7DEB"/>
    <w:rsid w:val="00EE0C8E"/>
    <w:rsid w:val="00EE3215"/>
    <w:rsid w:val="00EE47D4"/>
    <w:rsid w:val="00EE49AB"/>
    <w:rsid w:val="00EE61BD"/>
    <w:rsid w:val="00EE65A3"/>
    <w:rsid w:val="00EE75D9"/>
    <w:rsid w:val="00EE7B39"/>
    <w:rsid w:val="00EF01DF"/>
    <w:rsid w:val="00EF02AC"/>
    <w:rsid w:val="00EF0709"/>
    <w:rsid w:val="00EF0789"/>
    <w:rsid w:val="00EF0D11"/>
    <w:rsid w:val="00EF2F0D"/>
    <w:rsid w:val="00EF3412"/>
    <w:rsid w:val="00EF356B"/>
    <w:rsid w:val="00EF3FDF"/>
    <w:rsid w:val="00EF4C7F"/>
    <w:rsid w:val="00EF4CDE"/>
    <w:rsid w:val="00EF56B8"/>
    <w:rsid w:val="00EF6047"/>
    <w:rsid w:val="00EF6C69"/>
    <w:rsid w:val="00EF7FE1"/>
    <w:rsid w:val="00F006FB"/>
    <w:rsid w:val="00F00ED8"/>
    <w:rsid w:val="00F01FE1"/>
    <w:rsid w:val="00F02148"/>
    <w:rsid w:val="00F02624"/>
    <w:rsid w:val="00F034DE"/>
    <w:rsid w:val="00F03AFB"/>
    <w:rsid w:val="00F03DC1"/>
    <w:rsid w:val="00F04D16"/>
    <w:rsid w:val="00F0546B"/>
    <w:rsid w:val="00F06019"/>
    <w:rsid w:val="00F068A1"/>
    <w:rsid w:val="00F075B0"/>
    <w:rsid w:val="00F07BE4"/>
    <w:rsid w:val="00F106FC"/>
    <w:rsid w:val="00F10EA3"/>
    <w:rsid w:val="00F1192F"/>
    <w:rsid w:val="00F1264C"/>
    <w:rsid w:val="00F13193"/>
    <w:rsid w:val="00F1429E"/>
    <w:rsid w:val="00F142D2"/>
    <w:rsid w:val="00F15320"/>
    <w:rsid w:val="00F164FA"/>
    <w:rsid w:val="00F2000D"/>
    <w:rsid w:val="00F22A23"/>
    <w:rsid w:val="00F22F8F"/>
    <w:rsid w:val="00F23A46"/>
    <w:rsid w:val="00F24AA5"/>
    <w:rsid w:val="00F24BEA"/>
    <w:rsid w:val="00F25200"/>
    <w:rsid w:val="00F253BE"/>
    <w:rsid w:val="00F25E6A"/>
    <w:rsid w:val="00F2638D"/>
    <w:rsid w:val="00F26465"/>
    <w:rsid w:val="00F26495"/>
    <w:rsid w:val="00F26AA3"/>
    <w:rsid w:val="00F2771C"/>
    <w:rsid w:val="00F306AE"/>
    <w:rsid w:val="00F30930"/>
    <w:rsid w:val="00F31886"/>
    <w:rsid w:val="00F31894"/>
    <w:rsid w:val="00F31BA7"/>
    <w:rsid w:val="00F31D5A"/>
    <w:rsid w:val="00F32D3D"/>
    <w:rsid w:val="00F32E65"/>
    <w:rsid w:val="00F32EBF"/>
    <w:rsid w:val="00F34425"/>
    <w:rsid w:val="00F36651"/>
    <w:rsid w:val="00F405BA"/>
    <w:rsid w:val="00F40D48"/>
    <w:rsid w:val="00F40F1B"/>
    <w:rsid w:val="00F40FFD"/>
    <w:rsid w:val="00F4250F"/>
    <w:rsid w:val="00F4265C"/>
    <w:rsid w:val="00F44CFE"/>
    <w:rsid w:val="00F45DD0"/>
    <w:rsid w:val="00F45FF9"/>
    <w:rsid w:val="00F4602B"/>
    <w:rsid w:val="00F50878"/>
    <w:rsid w:val="00F50C8F"/>
    <w:rsid w:val="00F5206F"/>
    <w:rsid w:val="00F5219B"/>
    <w:rsid w:val="00F5356F"/>
    <w:rsid w:val="00F53CE9"/>
    <w:rsid w:val="00F53DA5"/>
    <w:rsid w:val="00F54A9A"/>
    <w:rsid w:val="00F560BF"/>
    <w:rsid w:val="00F56BB5"/>
    <w:rsid w:val="00F56CAC"/>
    <w:rsid w:val="00F60054"/>
    <w:rsid w:val="00F60136"/>
    <w:rsid w:val="00F604E2"/>
    <w:rsid w:val="00F613F3"/>
    <w:rsid w:val="00F63021"/>
    <w:rsid w:val="00F64798"/>
    <w:rsid w:val="00F650CB"/>
    <w:rsid w:val="00F65334"/>
    <w:rsid w:val="00F65F8F"/>
    <w:rsid w:val="00F66690"/>
    <w:rsid w:val="00F66DD3"/>
    <w:rsid w:val="00F67093"/>
    <w:rsid w:val="00F67134"/>
    <w:rsid w:val="00F708E8"/>
    <w:rsid w:val="00F7184D"/>
    <w:rsid w:val="00F719B4"/>
    <w:rsid w:val="00F71E8E"/>
    <w:rsid w:val="00F727D1"/>
    <w:rsid w:val="00F757C9"/>
    <w:rsid w:val="00F76921"/>
    <w:rsid w:val="00F774C3"/>
    <w:rsid w:val="00F774EF"/>
    <w:rsid w:val="00F77C5E"/>
    <w:rsid w:val="00F80C55"/>
    <w:rsid w:val="00F81833"/>
    <w:rsid w:val="00F819FA"/>
    <w:rsid w:val="00F81C99"/>
    <w:rsid w:val="00F82349"/>
    <w:rsid w:val="00F82435"/>
    <w:rsid w:val="00F82A44"/>
    <w:rsid w:val="00F82CCA"/>
    <w:rsid w:val="00F83627"/>
    <w:rsid w:val="00F83EA4"/>
    <w:rsid w:val="00F85643"/>
    <w:rsid w:val="00F85751"/>
    <w:rsid w:val="00F85BB9"/>
    <w:rsid w:val="00F8767E"/>
    <w:rsid w:val="00F91C98"/>
    <w:rsid w:val="00F91D6A"/>
    <w:rsid w:val="00F932BC"/>
    <w:rsid w:val="00F9462E"/>
    <w:rsid w:val="00F95A2F"/>
    <w:rsid w:val="00F9699B"/>
    <w:rsid w:val="00F96DC2"/>
    <w:rsid w:val="00F978CC"/>
    <w:rsid w:val="00FA011D"/>
    <w:rsid w:val="00FA1108"/>
    <w:rsid w:val="00FA225F"/>
    <w:rsid w:val="00FA2325"/>
    <w:rsid w:val="00FA26D0"/>
    <w:rsid w:val="00FA3330"/>
    <w:rsid w:val="00FA3C95"/>
    <w:rsid w:val="00FA3D72"/>
    <w:rsid w:val="00FA52BC"/>
    <w:rsid w:val="00FA5888"/>
    <w:rsid w:val="00FA6D3A"/>
    <w:rsid w:val="00FB0308"/>
    <w:rsid w:val="00FB1744"/>
    <w:rsid w:val="00FB1928"/>
    <w:rsid w:val="00FB1DA4"/>
    <w:rsid w:val="00FB2220"/>
    <w:rsid w:val="00FB471C"/>
    <w:rsid w:val="00FB52C6"/>
    <w:rsid w:val="00FB53B6"/>
    <w:rsid w:val="00FB6392"/>
    <w:rsid w:val="00FB6596"/>
    <w:rsid w:val="00FB6A61"/>
    <w:rsid w:val="00FC1B03"/>
    <w:rsid w:val="00FC260B"/>
    <w:rsid w:val="00FC3019"/>
    <w:rsid w:val="00FC3AB1"/>
    <w:rsid w:val="00FC4034"/>
    <w:rsid w:val="00FC4288"/>
    <w:rsid w:val="00FC469D"/>
    <w:rsid w:val="00FC4C0A"/>
    <w:rsid w:val="00FC59C3"/>
    <w:rsid w:val="00FC5BE8"/>
    <w:rsid w:val="00FC622C"/>
    <w:rsid w:val="00FC6B48"/>
    <w:rsid w:val="00FC7A66"/>
    <w:rsid w:val="00FD3766"/>
    <w:rsid w:val="00FD3FE9"/>
    <w:rsid w:val="00FD4E24"/>
    <w:rsid w:val="00FD4F84"/>
    <w:rsid w:val="00FD5975"/>
    <w:rsid w:val="00FD5DB5"/>
    <w:rsid w:val="00FD6D69"/>
    <w:rsid w:val="00FD6F00"/>
    <w:rsid w:val="00FE02E3"/>
    <w:rsid w:val="00FE0374"/>
    <w:rsid w:val="00FE0424"/>
    <w:rsid w:val="00FE0626"/>
    <w:rsid w:val="00FE0DFE"/>
    <w:rsid w:val="00FE13AF"/>
    <w:rsid w:val="00FE16F5"/>
    <w:rsid w:val="00FE326D"/>
    <w:rsid w:val="00FE32B6"/>
    <w:rsid w:val="00FE3D79"/>
    <w:rsid w:val="00FE461B"/>
    <w:rsid w:val="00FE5174"/>
    <w:rsid w:val="00FE5D3E"/>
    <w:rsid w:val="00FE62E8"/>
    <w:rsid w:val="00FE654C"/>
    <w:rsid w:val="00FE726E"/>
    <w:rsid w:val="00FF0C86"/>
    <w:rsid w:val="00FF1824"/>
    <w:rsid w:val="00FF21CA"/>
    <w:rsid w:val="00FF250B"/>
    <w:rsid w:val="00FF3763"/>
    <w:rsid w:val="00FF418C"/>
    <w:rsid w:val="00FF46D5"/>
    <w:rsid w:val="00FF4D0F"/>
    <w:rsid w:val="00FF5472"/>
    <w:rsid w:val="00FF5519"/>
    <w:rsid w:val="00FF712D"/>
    <w:rsid w:val="00FF72E9"/>
    <w:rsid w:val="00FF73C3"/>
    <w:rsid w:val="01083E59"/>
    <w:rsid w:val="014821F0"/>
    <w:rsid w:val="01D65AD8"/>
    <w:rsid w:val="01E36E61"/>
    <w:rsid w:val="02B7C0C0"/>
    <w:rsid w:val="032C10BC"/>
    <w:rsid w:val="0399737F"/>
    <w:rsid w:val="044F0B53"/>
    <w:rsid w:val="045E95CC"/>
    <w:rsid w:val="046DA994"/>
    <w:rsid w:val="04CD9637"/>
    <w:rsid w:val="05A55E9B"/>
    <w:rsid w:val="05CDC4B9"/>
    <w:rsid w:val="060EED8E"/>
    <w:rsid w:val="06B396DE"/>
    <w:rsid w:val="0746BDC0"/>
    <w:rsid w:val="07A49AEC"/>
    <w:rsid w:val="083F70AD"/>
    <w:rsid w:val="091CF691"/>
    <w:rsid w:val="096150A4"/>
    <w:rsid w:val="09A4332B"/>
    <w:rsid w:val="09C6DC8C"/>
    <w:rsid w:val="09DD4167"/>
    <w:rsid w:val="0A40C33A"/>
    <w:rsid w:val="0AEF7A37"/>
    <w:rsid w:val="0B1F8943"/>
    <w:rsid w:val="0BEFCC41"/>
    <w:rsid w:val="0C6655FC"/>
    <w:rsid w:val="0D87D057"/>
    <w:rsid w:val="0DC0F2C1"/>
    <w:rsid w:val="0F22D9CC"/>
    <w:rsid w:val="0F815C58"/>
    <w:rsid w:val="0FE06DB2"/>
    <w:rsid w:val="1004A3FB"/>
    <w:rsid w:val="118B5CDF"/>
    <w:rsid w:val="11953348"/>
    <w:rsid w:val="11F61E24"/>
    <w:rsid w:val="1203AC2D"/>
    <w:rsid w:val="12D3BA5C"/>
    <w:rsid w:val="135ACF6F"/>
    <w:rsid w:val="14718B2D"/>
    <w:rsid w:val="161141E9"/>
    <w:rsid w:val="16FA2A23"/>
    <w:rsid w:val="1793C4A3"/>
    <w:rsid w:val="18EECC27"/>
    <w:rsid w:val="1975298D"/>
    <w:rsid w:val="19DCD8FF"/>
    <w:rsid w:val="1A59DBBD"/>
    <w:rsid w:val="1BEE08A8"/>
    <w:rsid w:val="1C3AF79E"/>
    <w:rsid w:val="1CE4E10F"/>
    <w:rsid w:val="1DB3FA32"/>
    <w:rsid w:val="1E5D44A5"/>
    <w:rsid w:val="1EF2FEBC"/>
    <w:rsid w:val="20AA941E"/>
    <w:rsid w:val="20B84711"/>
    <w:rsid w:val="20BA4AAF"/>
    <w:rsid w:val="212C250F"/>
    <w:rsid w:val="21306932"/>
    <w:rsid w:val="21603B5F"/>
    <w:rsid w:val="2209C77D"/>
    <w:rsid w:val="22872B12"/>
    <w:rsid w:val="23765896"/>
    <w:rsid w:val="247B6DEB"/>
    <w:rsid w:val="24A56D4D"/>
    <w:rsid w:val="24AE5DA0"/>
    <w:rsid w:val="25776185"/>
    <w:rsid w:val="25C6BE75"/>
    <w:rsid w:val="263DE7C1"/>
    <w:rsid w:val="2680441E"/>
    <w:rsid w:val="26DB2169"/>
    <w:rsid w:val="2762D216"/>
    <w:rsid w:val="27EBF5A5"/>
    <w:rsid w:val="2970188F"/>
    <w:rsid w:val="29CEB97A"/>
    <w:rsid w:val="29E96854"/>
    <w:rsid w:val="2A95AC99"/>
    <w:rsid w:val="2BB32407"/>
    <w:rsid w:val="2C18D302"/>
    <w:rsid w:val="2CC95751"/>
    <w:rsid w:val="2CCB43EE"/>
    <w:rsid w:val="2CED8DBB"/>
    <w:rsid w:val="2DA6A56A"/>
    <w:rsid w:val="2DB220FF"/>
    <w:rsid w:val="2DD1D97D"/>
    <w:rsid w:val="2E39E4DE"/>
    <w:rsid w:val="2E795C47"/>
    <w:rsid w:val="30769CA9"/>
    <w:rsid w:val="30847656"/>
    <w:rsid w:val="30C20DFD"/>
    <w:rsid w:val="33957D90"/>
    <w:rsid w:val="33ADCE80"/>
    <w:rsid w:val="33C23E72"/>
    <w:rsid w:val="33D02AEC"/>
    <w:rsid w:val="33DBD627"/>
    <w:rsid w:val="34C50D21"/>
    <w:rsid w:val="34C7CF81"/>
    <w:rsid w:val="3539004A"/>
    <w:rsid w:val="381846F5"/>
    <w:rsid w:val="38703FBB"/>
    <w:rsid w:val="388A5D8F"/>
    <w:rsid w:val="38CEAE67"/>
    <w:rsid w:val="39C09BCA"/>
    <w:rsid w:val="3A1EB885"/>
    <w:rsid w:val="3AC49913"/>
    <w:rsid w:val="3C1A997E"/>
    <w:rsid w:val="3C3A4E72"/>
    <w:rsid w:val="3C82F7E9"/>
    <w:rsid w:val="3E1B2E90"/>
    <w:rsid w:val="3FB6F2BD"/>
    <w:rsid w:val="3FE474FE"/>
    <w:rsid w:val="4169E0E0"/>
    <w:rsid w:val="433E0BB1"/>
    <w:rsid w:val="436E0612"/>
    <w:rsid w:val="436F3CAA"/>
    <w:rsid w:val="43E5EAC4"/>
    <w:rsid w:val="43F2ED4C"/>
    <w:rsid w:val="43F92C84"/>
    <w:rsid w:val="45766EA5"/>
    <w:rsid w:val="4585C6D8"/>
    <w:rsid w:val="466EEFCB"/>
    <w:rsid w:val="46CCAA57"/>
    <w:rsid w:val="471E0965"/>
    <w:rsid w:val="47C4E9D0"/>
    <w:rsid w:val="47DA31FE"/>
    <w:rsid w:val="47E82019"/>
    <w:rsid w:val="499388A9"/>
    <w:rsid w:val="49EEE42E"/>
    <w:rsid w:val="4A2EA75B"/>
    <w:rsid w:val="4A4BA99E"/>
    <w:rsid w:val="4A691080"/>
    <w:rsid w:val="4B1FC0DB"/>
    <w:rsid w:val="4B248B00"/>
    <w:rsid w:val="4BF6FDA1"/>
    <w:rsid w:val="4C308450"/>
    <w:rsid w:val="4CAEDAC4"/>
    <w:rsid w:val="4CC79103"/>
    <w:rsid w:val="4D596710"/>
    <w:rsid w:val="4E47B1EA"/>
    <w:rsid w:val="4E786622"/>
    <w:rsid w:val="4E87FA48"/>
    <w:rsid w:val="4EA1C740"/>
    <w:rsid w:val="4F0CB5CA"/>
    <w:rsid w:val="506038D9"/>
    <w:rsid w:val="50760A9D"/>
    <w:rsid w:val="5151EBE7"/>
    <w:rsid w:val="52A4C85A"/>
    <w:rsid w:val="53823BDC"/>
    <w:rsid w:val="54647EC3"/>
    <w:rsid w:val="54953C7D"/>
    <w:rsid w:val="54AF2135"/>
    <w:rsid w:val="54FFFAF3"/>
    <w:rsid w:val="560377E4"/>
    <w:rsid w:val="5638C77A"/>
    <w:rsid w:val="568599D9"/>
    <w:rsid w:val="574908D0"/>
    <w:rsid w:val="575A5156"/>
    <w:rsid w:val="58337289"/>
    <w:rsid w:val="586AF17F"/>
    <w:rsid w:val="587C36EC"/>
    <w:rsid w:val="58B71163"/>
    <w:rsid w:val="5913E69C"/>
    <w:rsid w:val="5999E6DD"/>
    <w:rsid w:val="5A1E4EF1"/>
    <w:rsid w:val="5A5D39BA"/>
    <w:rsid w:val="5A98BBE1"/>
    <w:rsid w:val="5AC08EAB"/>
    <w:rsid w:val="5AFBF9C4"/>
    <w:rsid w:val="5BC660C7"/>
    <w:rsid w:val="5C75D632"/>
    <w:rsid w:val="5CD6DA84"/>
    <w:rsid w:val="5D80393B"/>
    <w:rsid w:val="5DB7A10B"/>
    <w:rsid w:val="5E43CF87"/>
    <w:rsid w:val="5E527A72"/>
    <w:rsid w:val="5EAE02C7"/>
    <w:rsid w:val="5EBBA269"/>
    <w:rsid w:val="5F5E9CAE"/>
    <w:rsid w:val="602CDFF9"/>
    <w:rsid w:val="60DA0A2E"/>
    <w:rsid w:val="616043FD"/>
    <w:rsid w:val="6209F03A"/>
    <w:rsid w:val="62412CCF"/>
    <w:rsid w:val="6298BA47"/>
    <w:rsid w:val="630AC5B4"/>
    <w:rsid w:val="63F30943"/>
    <w:rsid w:val="640D98FE"/>
    <w:rsid w:val="67437AAC"/>
    <w:rsid w:val="67440F00"/>
    <w:rsid w:val="675331E2"/>
    <w:rsid w:val="677038CA"/>
    <w:rsid w:val="67BA5ACB"/>
    <w:rsid w:val="680159FE"/>
    <w:rsid w:val="687905AF"/>
    <w:rsid w:val="68972015"/>
    <w:rsid w:val="6931C114"/>
    <w:rsid w:val="695DFB51"/>
    <w:rsid w:val="6A2BEA0A"/>
    <w:rsid w:val="6B25073D"/>
    <w:rsid w:val="6B83F26C"/>
    <w:rsid w:val="6D733A55"/>
    <w:rsid w:val="6E49B5F5"/>
    <w:rsid w:val="6E4A5B9B"/>
    <w:rsid w:val="6E755E95"/>
    <w:rsid w:val="6F18838A"/>
    <w:rsid w:val="6F534579"/>
    <w:rsid w:val="70371CFD"/>
    <w:rsid w:val="70A3B08C"/>
    <w:rsid w:val="70C45362"/>
    <w:rsid w:val="7117ED29"/>
    <w:rsid w:val="735D16CA"/>
    <w:rsid w:val="745F509D"/>
    <w:rsid w:val="745F7449"/>
    <w:rsid w:val="748050F7"/>
    <w:rsid w:val="74BE41D2"/>
    <w:rsid w:val="75D777F5"/>
    <w:rsid w:val="769D4A5D"/>
    <w:rsid w:val="76FFBF68"/>
    <w:rsid w:val="77164685"/>
    <w:rsid w:val="78AE505F"/>
    <w:rsid w:val="793473E8"/>
    <w:rsid w:val="7B16385C"/>
    <w:rsid w:val="7B4D71C1"/>
    <w:rsid w:val="7B638288"/>
    <w:rsid w:val="7B66179D"/>
    <w:rsid w:val="7CF552D7"/>
    <w:rsid w:val="7D7873A9"/>
    <w:rsid w:val="7E0C2B6F"/>
    <w:rsid w:val="7FC38B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49426"/>
  <w15:chartTrackingRefBased/>
  <w15:docId w15:val="{218510D1-E6A9-4265-9749-231740D6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FA7"/>
    <w:rPr>
      <w:sz w:val="24"/>
    </w:rPr>
  </w:style>
  <w:style w:type="paragraph" w:styleId="Heading1">
    <w:name w:val="heading 1"/>
    <w:basedOn w:val="Normal"/>
    <w:next w:val="Normal"/>
    <w:link w:val="Heading1Char"/>
    <w:uiPriority w:val="9"/>
    <w:rsid w:val="00DF5A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5A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F5A60"/>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rsid w:val="00DF5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C31"/>
    <w:pPr>
      <w:ind w:left="720"/>
      <w:contextualSpacing/>
    </w:pPr>
  </w:style>
  <w:style w:type="character" w:customStyle="1" w:styleId="Heading1Char">
    <w:name w:val="Heading 1 Char"/>
    <w:basedOn w:val="DefaultParagraphFont"/>
    <w:link w:val="Heading1"/>
    <w:uiPriority w:val="9"/>
    <w:rsid w:val="00DF5A6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5A6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F5A6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F5A60"/>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DF5A60"/>
    <w:pPr>
      <w:tabs>
        <w:tab w:val="center" w:pos="4513"/>
        <w:tab w:val="right" w:pos="9026"/>
      </w:tabs>
      <w:spacing w:after="0" w:line="240" w:lineRule="auto"/>
    </w:pPr>
    <w:rPr>
      <w:rFonts w:ascii="Arial" w:hAnsi="Arial"/>
    </w:rPr>
  </w:style>
  <w:style w:type="character" w:customStyle="1" w:styleId="HeaderChar">
    <w:name w:val="Header Char"/>
    <w:basedOn w:val="DefaultParagraphFont"/>
    <w:link w:val="Header"/>
    <w:uiPriority w:val="99"/>
    <w:rsid w:val="00DF5A60"/>
    <w:rPr>
      <w:rFonts w:ascii="Arial" w:hAnsi="Arial"/>
    </w:rPr>
  </w:style>
  <w:style w:type="paragraph" w:styleId="Footer">
    <w:name w:val="footer"/>
    <w:basedOn w:val="Normal"/>
    <w:link w:val="FooterChar"/>
    <w:uiPriority w:val="99"/>
    <w:unhideWhenUsed/>
    <w:rsid w:val="00DF5A60"/>
    <w:pPr>
      <w:tabs>
        <w:tab w:val="center" w:pos="4513"/>
        <w:tab w:val="right" w:pos="9026"/>
      </w:tabs>
      <w:spacing w:after="0" w:line="240" w:lineRule="auto"/>
    </w:pPr>
    <w:rPr>
      <w:rFonts w:ascii="Arial" w:hAnsi="Arial"/>
    </w:rPr>
  </w:style>
  <w:style w:type="character" w:customStyle="1" w:styleId="FooterChar">
    <w:name w:val="Footer Char"/>
    <w:basedOn w:val="DefaultParagraphFont"/>
    <w:link w:val="Footer"/>
    <w:uiPriority w:val="99"/>
    <w:rsid w:val="00DF5A60"/>
    <w:rPr>
      <w:rFonts w:ascii="Arial" w:hAnsi="Arial"/>
    </w:rPr>
  </w:style>
  <w:style w:type="paragraph" w:styleId="NoSpacing">
    <w:name w:val="No Spacing"/>
    <w:link w:val="NoSpacingChar"/>
    <w:uiPriority w:val="1"/>
    <w:qFormat/>
    <w:rsid w:val="00DF5A60"/>
    <w:pPr>
      <w:spacing w:after="0" w:line="240" w:lineRule="auto"/>
    </w:pPr>
  </w:style>
  <w:style w:type="table" w:styleId="TableGrid">
    <w:name w:val="Table Grid"/>
    <w:basedOn w:val="TableNormal"/>
    <w:uiPriority w:val="39"/>
    <w:rsid w:val="00DF5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5A60"/>
    <w:rPr>
      <w:color w:val="0563C1" w:themeColor="hyperlink"/>
      <w:u w:val="single"/>
    </w:rPr>
  </w:style>
  <w:style w:type="paragraph" w:styleId="TOCHeading">
    <w:name w:val="TOC Heading"/>
    <w:basedOn w:val="Heading1"/>
    <w:next w:val="Normal"/>
    <w:uiPriority w:val="39"/>
    <w:unhideWhenUsed/>
    <w:qFormat/>
    <w:rsid w:val="00DF5A60"/>
    <w:pPr>
      <w:jc w:val="center"/>
      <w:outlineLvl w:val="9"/>
    </w:pPr>
    <w:rPr>
      <w:rFonts w:ascii="Arial" w:hAnsi="Arial"/>
      <w:b/>
      <w:color w:val="auto"/>
      <w:lang w:val="en-US"/>
    </w:rPr>
  </w:style>
  <w:style w:type="paragraph" w:styleId="TOC2">
    <w:name w:val="toc 2"/>
    <w:basedOn w:val="Normal"/>
    <w:next w:val="Normal"/>
    <w:autoRedefine/>
    <w:uiPriority w:val="39"/>
    <w:unhideWhenUsed/>
    <w:rsid w:val="00D9433E"/>
    <w:pPr>
      <w:tabs>
        <w:tab w:val="right" w:leader="dot" w:pos="9016"/>
      </w:tabs>
      <w:spacing w:after="100"/>
      <w:ind w:left="220"/>
    </w:pPr>
    <w:rPr>
      <w:rFonts w:ascii="Arial" w:hAnsi="Arial"/>
    </w:rPr>
  </w:style>
  <w:style w:type="paragraph" w:styleId="BalloonText">
    <w:name w:val="Balloon Text"/>
    <w:basedOn w:val="Normal"/>
    <w:link w:val="BalloonTextChar"/>
    <w:uiPriority w:val="99"/>
    <w:semiHidden/>
    <w:unhideWhenUsed/>
    <w:rsid w:val="00DF5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A60"/>
    <w:rPr>
      <w:rFonts w:ascii="Segoe UI" w:hAnsi="Segoe UI" w:cs="Segoe UI"/>
      <w:sz w:val="18"/>
      <w:szCs w:val="18"/>
    </w:rPr>
  </w:style>
  <w:style w:type="paragraph" w:styleId="FootnoteText">
    <w:name w:val="footnote text"/>
    <w:basedOn w:val="Normal"/>
    <w:link w:val="FootnoteTextChar"/>
    <w:uiPriority w:val="99"/>
    <w:semiHidden/>
    <w:unhideWhenUsed/>
    <w:rsid w:val="00DF5A60"/>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DF5A60"/>
    <w:rPr>
      <w:rFonts w:ascii="Arial" w:hAnsi="Arial"/>
      <w:sz w:val="20"/>
      <w:szCs w:val="20"/>
    </w:rPr>
  </w:style>
  <w:style w:type="character" w:styleId="FootnoteReference">
    <w:name w:val="footnote reference"/>
    <w:basedOn w:val="DefaultParagraphFont"/>
    <w:uiPriority w:val="99"/>
    <w:semiHidden/>
    <w:unhideWhenUsed/>
    <w:rsid w:val="00DF5A60"/>
    <w:rPr>
      <w:vertAlign w:val="superscript"/>
    </w:rPr>
  </w:style>
  <w:style w:type="paragraph" w:styleId="CommentText">
    <w:name w:val="annotation text"/>
    <w:basedOn w:val="Normal"/>
    <w:link w:val="CommentTextChar"/>
    <w:uiPriority w:val="99"/>
    <w:unhideWhenUsed/>
    <w:rsid w:val="00DF5A60"/>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rsid w:val="00DF5A60"/>
    <w:rPr>
      <w:rFonts w:ascii="Arial" w:hAnsi="Arial"/>
      <w:sz w:val="20"/>
      <w:szCs w:val="20"/>
    </w:rPr>
  </w:style>
  <w:style w:type="character" w:styleId="CommentReference">
    <w:name w:val="annotation reference"/>
    <w:basedOn w:val="DefaultParagraphFont"/>
    <w:uiPriority w:val="99"/>
    <w:semiHidden/>
    <w:unhideWhenUsed/>
    <w:rsid w:val="00DF5A60"/>
    <w:rPr>
      <w:sz w:val="16"/>
      <w:szCs w:val="16"/>
    </w:rPr>
  </w:style>
  <w:style w:type="paragraph" w:styleId="CommentSubject">
    <w:name w:val="annotation subject"/>
    <w:basedOn w:val="CommentText"/>
    <w:next w:val="CommentText"/>
    <w:link w:val="CommentSubjectChar"/>
    <w:uiPriority w:val="99"/>
    <w:semiHidden/>
    <w:unhideWhenUsed/>
    <w:rsid w:val="00DF5A60"/>
    <w:rPr>
      <w:b/>
      <w:bCs/>
    </w:rPr>
  </w:style>
  <w:style w:type="character" w:customStyle="1" w:styleId="CommentSubjectChar">
    <w:name w:val="Comment Subject Char"/>
    <w:basedOn w:val="CommentTextChar"/>
    <w:link w:val="CommentSubject"/>
    <w:uiPriority w:val="99"/>
    <w:semiHidden/>
    <w:rsid w:val="00DF5A60"/>
    <w:rPr>
      <w:rFonts w:ascii="Arial" w:hAnsi="Arial"/>
      <w:b/>
      <w:bCs/>
      <w:sz w:val="20"/>
      <w:szCs w:val="20"/>
    </w:rPr>
  </w:style>
  <w:style w:type="character" w:styleId="UnresolvedMention">
    <w:name w:val="Unresolved Mention"/>
    <w:basedOn w:val="DefaultParagraphFont"/>
    <w:uiPriority w:val="99"/>
    <w:unhideWhenUsed/>
    <w:rsid w:val="00DF5A60"/>
    <w:rPr>
      <w:color w:val="605E5C"/>
      <w:shd w:val="clear" w:color="auto" w:fill="E1DFDD"/>
    </w:rPr>
  </w:style>
  <w:style w:type="character" w:styleId="FollowedHyperlink">
    <w:name w:val="FollowedHyperlink"/>
    <w:basedOn w:val="DefaultParagraphFont"/>
    <w:uiPriority w:val="99"/>
    <w:semiHidden/>
    <w:unhideWhenUsed/>
    <w:rsid w:val="00DF5A60"/>
    <w:rPr>
      <w:color w:val="954F72" w:themeColor="followedHyperlink"/>
      <w:u w:val="single"/>
    </w:rPr>
  </w:style>
  <w:style w:type="paragraph" w:styleId="TOC1">
    <w:name w:val="toc 1"/>
    <w:basedOn w:val="Normal"/>
    <w:next w:val="Normal"/>
    <w:autoRedefine/>
    <w:uiPriority w:val="39"/>
    <w:unhideWhenUsed/>
    <w:rsid w:val="00D9433E"/>
    <w:pPr>
      <w:tabs>
        <w:tab w:val="right" w:leader="dot" w:pos="9016"/>
      </w:tabs>
      <w:spacing w:after="100"/>
    </w:pPr>
    <w:rPr>
      <w:rFonts w:ascii="Arial" w:hAnsi="Arial"/>
      <w:b/>
    </w:rPr>
  </w:style>
  <w:style w:type="paragraph" w:styleId="Caption">
    <w:name w:val="caption"/>
    <w:basedOn w:val="Normal"/>
    <w:next w:val="Normal"/>
    <w:uiPriority w:val="35"/>
    <w:unhideWhenUsed/>
    <w:rsid w:val="00DF5A60"/>
    <w:pPr>
      <w:spacing w:after="200" w:line="240" w:lineRule="auto"/>
    </w:pPr>
    <w:rPr>
      <w:rFonts w:ascii="Arial" w:hAnsi="Arial"/>
      <w:i/>
      <w:iCs/>
      <w:color w:val="44546A" w:themeColor="text2"/>
      <w:sz w:val="18"/>
      <w:szCs w:val="18"/>
    </w:rPr>
  </w:style>
  <w:style w:type="paragraph" w:styleId="Revision">
    <w:name w:val="Revision"/>
    <w:hidden/>
    <w:uiPriority w:val="99"/>
    <w:semiHidden/>
    <w:rsid w:val="00DF5A60"/>
    <w:pPr>
      <w:spacing w:after="0" w:line="240" w:lineRule="auto"/>
    </w:pPr>
    <w:rPr>
      <w:rFonts w:ascii="Arial" w:eastAsiaTheme="minorEastAsia" w:hAnsi="Arial" w:cs="Arial"/>
      <w:lang w:eastAsia="zh-CN"/>
    </w:rPr>
  </w:style>
  <w:style w:type="paragraph" w:styleId="TOC3">
    <w:name w:val="toc 3"/>
    <w:basedOn w:val="Normal"/>
    <w:next w:val="Normal"/>
    <w:autoRedefine/>
    <w:uiPriority w:val="39"/>
    <w:unhideWhenUsed/>
    <w:rsid w:val="00DF5A60"/>
    <w:pPr>
      <w:spacing w:after="100"/>
      <w:ind w:left="440"/>
    </w:pPr>
    <w:rPr>
      <w:rFonts w:eastAsiaTheme="minorEastAsia" w:cs="Times New Roman"/>
      <w:lang w:val="en-US"/>
    </w:rPr>
  </w:style>
  <w:style w:type="paragraph" w:styleId="Title">
    <w:name w:val="Title"/>
    <w:basedOn w:val="Normal"/>
    <w:next w:val="Normal"/>
    <w:link w:val="TitleChar"/>
    <w:uiPriority w:val="10"/>
    <w:qFormat/>
    <w:rsid w:val="00DF5A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A60"/>
    <w:rPr>
      <w:rFonts w:asciiTheme="majorHAnsi" w:eastAsiaTheme="majorEastAsia" w:hAnsiTheme="majorHAnsi" w:cstheme="majorBidi"/>
      <w:spacing w:val="-10"/>
      <w:kern w:val="28"/>
      <w:sz w:val="56"/>
      <w:szCs w:val="56"/>
    </w:rPr>
  </w:style>
  <w:style w:type="paragraph" w:customStyle="1" w:styleId="SectionTitle">
    <w:name w:val="Section Title"/>
    <w:basedOn w:val="Normal"/>
    <w:next w:val="HeadingLevel1"/>
    <w:link w:val="SectionTitleChar"/>
    <w:qFormat/>
    <w:rsid w:val="00BD1404"/>
    <w:pPr>
      <w:pageBreakBefore/>
      <w:numPr>
        <w:numId w:val="2"/>
      </w:numPr>
      <w:spacing w:after="240" w:line="276" w:lineRule="auto"/>
      <w:jc w:val="center"/>
      <w:outlineLvl w:val="0"/>
    </w:pPr>
    <w:rPr>
      <w:rFonts w:ascii="Arial" w:hAnsi="Arial"/>
      <w:b/>
      <w:sz w:val="36"/>
    </w:rPr>
  </w:style>
  <w:style w:type="character" w:customStyle="1" w:styleId="SectionTitleChar">
    <w:name w:val="Section Title Char"/>
    <w:basedOn w:val="NoSpacingChar"/>
    <w:link w:val="SectionTitle"/>
    <w:rsid w:val="00680505"/>
    <w:rPr>
      <w:rFonts w:ascii="Arial" w:hAnsi="Arial"/>
      <w:b/>
      <w:sz w:val="36"/>
    </w:rPr>
  </w:style>
  <w:style w:type="paragraph" w:customStyle="1" w:styleId="HeadingLevel1">
    <w:name w:val="Heading Level 1"/>
    <w:basedOn w:val="Normal"/>
    <w:link w:val="HeadingLevel1Char"/>
    <w:qFormat/>
    <w:rsid w:val="00BD1404"/>
    <w:pPr>
      <w:numPr>
        <w:ilvl w:val="1"/>
        <w:numId w:val="2"/>
      </w:numPr>
      <w:spacing w:line="360" w:lineRule="auto"/>
      <w:outlineLvl w:val="1"/>
    </w:pPr>
    <w:rPr>
      <w:rFonts w:ascii="Arial" w:hAnsi="Arial" w:cs="Arial"/>
      <w:b/>
      <w:sz w:val="28"/>
    </w:rPr>
  </w:style>
  <w:style w:type="paragraph" w:customStyle="1" w:styleId="ParagraphText">
    <w:name w:val="Paragraph Text"/>
    <w:basedOn w:val="Normal"/>
    <w:link w:val="ParagraphTextChar"/>
    <w:qFormat/>
    <w:rsid w:val="00BD1404"/>
    <w:pPr>
      <w:numPr>
        <w:ilvl w:val="4"/>
        <w:numId w:val="2"/>
      </w:numPr>
    </w:pPr>
    <w:rPr>
      <w:rFonts w:ascii="Arial" w:hAnsi="Arial" w:cs="Arial"/>
    </w:rPr>
  </w:style>
  <w:style w:type="character" w:customStyle="1" w:styleId="NoSpacingChar">
    <w:name w:val="No Spacing Char"/>
    <w:basedOn w:val="DefaultParagraphFont"/>
    <w:link w:val="NoSpacing"/>
    <w:uiPriority w:val="1"/>
    <w:rsid w:val="00DF5A60"/>
  </w:style>
  <w:style w:type="paragraph" w:customStyle="1" w:styleId="BulletLevel1Text">
    <w:name w:val="Bullet Level 1 Text"/>
    <w:basedOn w:val="Normal"/>
    <w:autoRedefine/>
    <w:qFormat/>
    <w:rsid w:val="009020FD"/>
    <w:pPr>
      <w:numPr>
        <w:numId w:val="5"/>
      </w:numPr>
      <w:spacing w:after="0" w:line="240" w:lineRule="auto"/>
    </w:pPr>
    <w:rPr>
      <w:rFonts w:ascii="Arial" w:hAnsi="Arial" w:cs="Arial"/>
    </w:rPr>
  </w:style>
  <w:style w:type="paragraph" w:customStyle="1" w:styleId="BulletLevel2Text">
    <w:name w:val="Bullet Level 2 Text"/>
    <w:basedOn w:val="Normal"/>
    <w:autoRedefine/>
    <w:qFormat/>
    <w:rsid w:val="00DF5A60"/>
    <w:pPr>
      <w:spacing w:line="240" w:lineRule="auto"/>
    </w:pPr>
    <w:rPr>
      <w:rFonts w:ascii="Arial" w:hAnsi="Arial" w:cs="Arial"/>
    </w:rPr>
  </w:style>
  <w:style w:type="paragraph" w:customStyle="1" w:styleId="TableHeader">
    <w:name w:val="Table Header"/>
    <w:basedOn w:val="Normal"/>
    <w:link w:val="TableHeaderChar"/>
    <w:qFormat/>
    <w:rsid w:val="00D045E8"/>
    <w:pPr>
      <w:spacing w:before="120" w:after="240" w:line="240" w:lineRule="auto"/>
      <w:ind w:left="360" w:hanging="360"/>
    </w:pPr>
    <w:rPr>
      <w:rFonts w:ascii="Arial" w:hAnsi="Arial" w:cs="Arial"/>
      <w:b/>
      <w:i/>
      <w:u w:val="single"/>
    </w:rPr>
  </w:style>
  <w:style w:type="character" w:customStyle="1" w:styleId="ParagraphTextChar">
    <w:name w:val="Paragraph Text Char"/>
    <w:basedOn w:val="DefaultParagraphFont"/>
    <w:link w:val="ParagraphText"/>
    <w:rsid w:val="00DF5A60"/>
    <w:rPr>
      <w:rFonts w:ascii="Arial" w:hAnsi="Arial" w:cs="Arial"/>
      <w:sz w:val="24"/>
    </w:rPr>
  </w:style>
  <w:style w:type="numbering" w:customStyle="1" w:styleId="TRA">
    <w:name w:val="TRA"/>
    <w:uiPriority w:val="99"/>
    <w:rsid w:val="00DF5A60"/>
    <w:pPr>
      <w:numPr>
        <w:numId w:val="4"/>
      </w:numPr>
    </w:pPr>
  </w:style>
  <w:style w:type="numbering" w:customStyle="1" w:styleId="Verification">
    <w:name w:val="Verification"/>
    <w:uiPriority w:val="99"/>
    <w:rsid w:val="00BD1404"/>
    <w:pPr>
      <w:numPr>
        <w:numId w:val="2"/>
      </w:numPr>
    </w:pPr>
  </w:style>
  <w:style w:type="paragraph" w:customStyle="1" w:styleId="HeadingLevel2">
    <w:name w:val="Heading Level 2"/>
    <w:basedOn w:val="HeadingLevel1"/>
    <w:link w:val="HeadingLevel2Char"/>
    <w:qFormat/>
    <w:rsid w:val="00BD1404"/>
    <w:pPr>
      <w:numPr>
        <w:ilvl w:val="2"/>
      </w:numPr>
      <w:outlineLvl w:val="2"/>
    </w:pPr>
    <w:rPr>
      <w:sz w:val="24"/>
    </w:rPr>
  </w:style>
  <w:style w:type="character" w:customStyle="1" w:styleId="HeadingLevel1Char">
    <w:name w:val="Heading Level 1 Char"/>
    <w:basedOn w:val="DefaultParagraphFont"/>
    <w:link w:val="HeadingLevel1"/>
    <w:rsid w:val="00BE3A0A"/>
    <w:rPr>
      <w:rFonts w:ascii="Arial" w:hAnsi="Arial" w:cs="Arial"/>
      <w:b/>
      <w:sz w:val="28"/>
    </w:rPr>
  </w:style>
  <w:style w:type="character" w:customStyle="1" w:styleId="HeadingLevel2Char">
    <w:name w:val="Heading Level 2 Char"/>
    <w:basedOn w:val="HeadingLevel1Char"/>
    <w:link w:val="HeadingLevel2"/>
    <w:rsid w:val="00AF3A5D"/>
    <w:rPr>
      <w:rFonts w:ascii="Arial" w:hAnsi="Arial" w:cs="Arial"/>
      <w:b/>
      <w:sz w:val="24"/>
    </w:rPr>
  </w:style>
  <w:style w:type="paragraph" w:customStyle="1" w:styleId="ChartHeader">
    <w:name w:val="Chart Header"/>
    <w:basedOn w:val="TableHeader"/>
    <w:link w:val="ChartHeaderChar"/>
    <w:qFormat/>
    <w:rsid w:val="00DF5A60"/>
  </w:style>
  <w:style w:type="character" w:customStyle="1" w:styleId="TableHeaderChar">
    <w:name w:val="Table Header Char"/>
    <w:basedOn w:val="DefaultParagraphFont"/>
    <w:link w:val="TableHeader"/>
    <w:rsid w:val="00DF5A60"/>
    <w:rPr>
      <w:rFonts w:ascii="Arial" w:hAnsi="Arial" w:cs="Arial"/>
      <w:b/>
      <w:i/>
      <w:sz w:val="24"/>
      <w:u w:val="single"/>
    </w:rPr>
  </w:style>
  <w:style w:type="character" w:customStyle="1" w:styleId="ChartHeaderChar">
    <w:name w:val="Chart Header Char"/>
    <w:basedOn w:val="TableHeaderChar"/>
    <w:link w:val="ChartHeader"/>
    <w:rsid w:val="00DF5A60"/>
    <w:rPr>
      <w:rFonts w:ascii="Arial" w:hAnsi="Arial" w:cs="Arial"/>
      <w:b/>
      <w:i/>
      <w:sz w:val="24"/>
      <w:u w:val="single"/>
    </w:rPr>
  </w:style>
  <w:style w:type="numbering" w:customStyle="1" w:styleId="Tables">
    <w:name w:val="Tables"/>
    <w:uiPriority w:val="99"/>
    <w:rsid w:val="00DF5A60"/>
  </w:style>
  <w:style w:type="paragraph" w:customStyle="1" w:styleId="Definition">
    <w:name w:val="Definition"/>
    <w:basedOn w:val="Normal"/>
    <w:link w:val="DefinitionChar"/>
    <w:autoRedefine/>
    <w:qFormat/>
    <w:rsid w:val="00DF5A60"/>
    <w:pPr>
      <w:spacing w:after="0"/>
      <w:jc w:val="center"/>
    </w:pPr>
    <w:rPr>
      <w:rFonts w:ascii="Arial" w:hAnsi="Arial"/>
      <w:i/>
    </w:rPr>
  </w:style>
  <w:style w:type="character" w:customStyle="1" w:styleId="DefinitionChar">
    <w:name w:val="Definition Char"/>
    <w:basedOn w:val="DefaultParagraphFont"/>
    <w:link w:val="Definition"/>
    <w:rsid w:val="00DF5A60"/>
    <w:rPr>
      <w:rFonts w:ascii="Arial" w:hAnsi="Arial"/>
      <w:i/>
    </w:rPr>
  </w:style>
  <w:style w:type="paragraph" w:customStyle="1" w:styleId="ChapterTitle">
    <w:name w:val="Chapter Title"/>
    <w:basedOn w:val="Normal"/>
    <w:next w:val="HeadingLevel1"/>
    <w:link w:val="ChapterTitleChar"/>
    <w:autoRedefine/>
    <w:qFormat/>
    <w:rsid w:val="00DF5A60"/>
    <w:pPr>
      <w:spacing w:line="360" w:lineRule="auto"/>
    </w:pPr>
    <w:rPr>
      <w:rFonts w:ascii="Arial" w:hAnsi="Arial"/>
      <w:b/>
      <w:sz w:val="28"/>
    </w:rPr>
  </w:style>
  <w:style w:type="character" w:customStyle="1" w:styleId="ChapterTitleChar">
    <w:name w:val="Chapter Title Char"/>
    <w:basedOn w:val="NoSpacingChar"/>
    <w:link w:val="ChapterTitle"/>
    <w:rsid w:val="00DF5A60"/>
    <w:rPr>
      <w:rFonts w:ascii="Arial" w:hAnsi="Arial"/>
      <w:b/>
      <w:sz w:val="28"/>
    </w:rPr>
  </w:style>
  <w:style w:type="paragraph" w:styleId="EndnoteText">
    <w:name w:val="endnote text"/>
    <w:basedOn w:val="Normal"/>
    <w:link w:val="EndnoteTextChar"/>
    <w:uiPriority w:val="99"/>
    <w:semiHidden/>
    <w:unhideWhenUsed/>
    <w:rsid w:val="00DF5A60"/>
    <w:pPr>
      <w:spacing w:after="0" w:line="240" w:lineRule="auto"/>
    </w:pPr>
    <w:rPr>
      <w:rFonts w:ascii="Arial" w:hAnsi="Arial"/>
      <w:szCs w:val="20"/>
    </w:rPr>
  </w:style>
  <w:style w:type="character" w:customStyle="1" w:styleId="EndnoteTextChar">
    <w:name w:val="Endnote Text Char"/>
    <w:basedOn w:val="DefaultParagraphFont"/>
    <w:link w:val="EndnoteText"/>
    <w:uiPriority w:val="99"/>
    <w:semiHidden/>
    <w:rsid w:val="00DF5A60"/>
    <w:rPr>
      <w:rFonts w:ascii="Arial" w:hAnsi="Arial"/>
      <w:sz w:val="24"/>
      <w:szCs w:val="20"/>
    </w:rPr>
  </w:style>
  <w:style w:type="character" w:styleId="EndnoteReference">
    <w:name w:val="endnote reference"/>
    <w:basedOn w:val="DefaultParagraphFont"/>
    <w:uiPriority w:val="99"/>
    <w:semiHidden/>
    <w:unhideWhenUsed/>
    <w:rsid w:val="00DF5A60"/>
    <w:rPr>
      <w:vertAlign w:val="superscript"/>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D61C0E"/>
  </w:style>
  <w:style w:type="character" w:customStyle="1" w:styleId="bcx1">
    <w:name w:val="bcx1"/>
    <w:basedOn w:val="DefaultParagraphFont"/>
    <w:rsid w:val="00D61C0E"/>
  </w:style>
  <w:style w:type="paragraph" w:styleId="NormalWeb">
    <w:name w:val="Normal (Web)"/>
    <w:basedOn w:val="Normal"/>
    <w:uiPriority w:val="99"/>
    <w:semiHidden/>
    <w:unhideWhenUsed/>
    <w:rsid w:val="00842B56"/>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BD3CC7"/>
    <w:pPr>
      <w:autoSpaceDE w:val="0"/>
      <w:autoSpaceDN w:val="0"/>
      <w:adjustRightInd w:val="0"/>
      <w:spacing w:after="0" w:line="240" w:lineRule="auto"/>
    </w:pPr>
    <w:rPr>
      <w:rFonts w:ascii="Arial" w:hAnsi="Arial" w:cs="Arial"/>
      <w:color w:val="000000"/>
      <w:sz w:val="24"/>
      <w:szCs w:val="24"/>
    </w:rPr>
  </w:style>
  <w:style w:type="numbering" w:customStyle="1" w:styleId="Style1">
    <w:name w:val="Style1"/>
    <w:uiPriority w:val="99"/>
    <w:rsid w:val="00264791"/>
    <w:pPr>
      <w:numPr>
        <w:numId w:val="13"/>
      </w:numPr>
    </w:pPr>
  </w:style>
  <w:style w:type="numbering" w:customStyle="1" w:styleId="Style2">
    <w:name w:val="Style2"/>
    <w:uiPriority w:val="99"/>
    <w:rsid w:val="00264791"/>
    <w:pPr>
      <w:numPr>
        <w:numId w:val="1"/>
      </w:numPr>
    </w:pPr>
  </w:style>
  <w:style w:type="numbering" w:customStyle="1" w:styleId="Style3">
    <w:name w:val="Style3"/>
    <w:uiPriority w:val="99"/>
    <w:rsid w:val="00264791"/>
    <w:pPr>
      <w:numPr>
        <w:numId w:val="7"/>
      </w:numPr>
    </w:pPr>
  </w:style>
  <w:style w:type="paragraph" w:customStyle="1" w:styleId="paragraph">
    <w:name w:val="paragraph"/>
    <w:basedOn w:val="Normal"/>
    <w:rsid w:val="00264791"/>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HeadingLevel3">
    <w:name w:val="Heading Level 3"/>
    <w:basedOn w:val="HeadingLevel2"/>
    <w:link w:val="HeadingLevel3Char"/>
    <w:qFormat/>
    <w:rsid w:val="00264791"/>
    <w:pPr>
      <w:numPr>
        <w:ilvl w:val="3"/>
      </w:numPr>
      <w:outlineLvl w:val="3"/>
    </w:pPr>
    <w:rPr>
      <w:i/>
    </w:rPr>
  </w:style>
  <w:style w:type="character" w:customStyle="1" w:styleId="HeadingLevel3Char">
    <w:name w:val="Heading Level 3 Char"/>
    <w:basedOn w:val="HeadingLevel2Char"/>
    <w:link w:val="HeadingLevel3"/>
    <w:rsid w:val="00264791"/>
    <w:rPr>
      <w:rFonts w:ascii="Arial" w:hAnsi="Arial" w:cs="Arial"/>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4925">
      <w:bodyDiv w:val="1"/>
      <w:marLeft w:val="0"/>
      <w:marRight w:val="0"/>
      <w:marTop w:val="0"/>
      <w:marBottom w:val="0"/>
      <w:divBdr>
        <w:top w:val="none" w:sz="0" w:space="0" w:color="auto"/>
        <w:left w:val="none" w:sz="0" w:space="0" w:color="auto"/>
        <w:bottom w:val="none" w:sz="0" w:space="0" w:color="auto"/>
        <w:right w:val="none" w:sz="0" w:space="0" w:color="auto"/>
      </w:divBdr>
    </w:div>
    <w:div w:id="146434491">
      <w:bodyDiv w:val="1"/>
      <w:marLeft w:val="0"/>
      <w:marRight w:val="0"/>
      <w:marTop w:val="0"/>
      <w:marBottom w:val="0"/>
      <w:divBdr>
        <w:top w:val="none" w:sz="0" w:space="0" w:color="auto"/>
        <w:left w:val="none" w:sz="0" w:space="0" w:color="auto"/>
        <w:bottom w:val="none" w:sz="0" w:space="0" w:color="auto"/>
        <w:right w:val="none" w:sz="0" w:space="0" w:color="auto"/>
      </w:divBdr>
    </w:div>
    <w:div w:id="444740338">
      <w:bodyDiv w:val="1"/>
      <w:marLeft w:val="0"/>
      <w:marRight w:val="0"/>
      <w:marTop w:val="0"/>
      <w:marBottom w:val="0"/>
      <w:divBdr>
        <w:top w:val="none" w:sz="0" w:space="0" w:color="auto"/>
        <w:left w:val="none" w:sz="0" w:space="0" w:color="auto"/>
        <w:bottom w:val="none" w:sz="0" w:space="0" w:color="auto"/>
        <w:right w:val="none" w:sz="0" w:space="0" w:color="auto"/>
      </w:divBdr>
    </w:div>
    <w:div w:id="568806029">
      <w:bodyDiv w:val="1"/>
      <w:marLeft w:val="0"/>
      <w:marRight w:val="0"/>
      <w:marTop w:val="0"/>
      <w:marBottom w:val="0"/>
      <w:divBdr>
        <w:top w:val="none" w:sz="0" w:space="0" w:color="auto"/>
        <w:left w:val="none" w:sz="0" w:space="0" w:color="auto"/>
        <w:bottom w:val="none" w:sz="0" w:space="0" w:color="auto"/>
        <w:right w:val="none" w:sz="0" w:space="0" w:color="auto"/>
      </w:divBdr>
    </w:div>
    <w:div w:id="611672371">
      <w:bodyDiv w:val="1"/>
      <w:marLeft w:val="0"/>
      <w:marRight w:val="0"/>
      <w:marTop w:val="0"/>
      <w:marBottom w:val="0"/>
      <w:divBdr>
        <w:top w:val="none" w:sz="0" w:space="0" w:color="auto"/>
        <w:left w:val="none" w:sz="0" w:space="0" w:color="auto"/>
        <w:bottom w:val="none" w:sz="0" w:space="0" w:color="auto"/>
        <w:right w:val="none" w:sz="0" w:space="0" w:color="auto"/>
      </w:divBdr>
    </w:div>
    <w:div w:id="645478463">
      <w:bodyDiv w:val="1"/>
      <w:marLeft w:val="0"/>
      <w:marRight w:val="0"/>
      <w:marTop w:val="0"/>
      <w:marBottom w:val="0"/>
      <w:divBdr>
        <w:top w:val="none" w:sz="0" w:space="0" w:color="auto"/>
        <w:left w:val="none" w:sz="0" w:space="0" w:color="auto"/>
        <w:bottom w:val="none" w:sz="0" w:space="0" w:color="auto"/>
        <w:right w:val="none" w:sz="0" w:space="0" w:color="auto"/>
      </w:divBdr>
    </w:div>
    <w:div w:id="892277336">
      <w:bodyDiv w:val="1"/>
      <w:marLeft w:val="0"/>
      <w:marRight w:val="0"/>
      <w:marTop w:val="0"/>
      <w:marBottom w:val="0"/>
      <w:divBdr>
        <w:top w:val="none" w:sz="0" w:space="0" w:color="auto"/>
        <w:left w:val="none" w:sz="0" w:space="0" w:color="auto"/>
        <w:bottom w:val="none" w:sz="0" w:space="0" w:color="auto"/>
        <w:right w:val="none" w:sz="0" w:space="0" w:color="auto"/>
      </w:divBdr>
    </w:div>
    <w:div w:id="935987839">
      <w:bodyDiv w:val="1"/>
      <w:marLeft w:val="0"/>
      <w:marRight w:val="0"/>
      <w:marTop w:val="0"/>
      <w:marBottom w:val="0"/>
      <w:divBdr>
        <w:top w:val="none" w:sz="0" w:space="0" w:color="auto"/>
        <w:left w:val="none" w:sz="0" w:space="0" w:color="auto"/>
        <w:bottom w:val="none" w:sz="0" w:space="0" w:color="auto"/>
        <w:right w:val="none" w:sz="0" w:space="0" w:color="auto"/>
      </w:divBdr>
    </w:div>
    <w:div w:id="164870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_rels/endnotes.xml.rels><?xml version="1.0" encoding="UTF-8" standalone="yes"?>
<Relationships xmlns="http://schemas.openxmlformats.org/package/2006/relationships"><Relationship Id="rId3" Type="http://schemas.openxmlformats.org/officeDocument/2006/relationships/hyperlink" Target="https://www.trade-remedies.service.gov.uk/public/case/TS0002/submission/3087908c-b98b-4c21-9a72-ad78029fb8f6/" TargetMode="External"/><Relationship Id="rId7" Type="http://schemas.openxmlformats.org/officeDocument/2006/relationships/hyperlink" Target="https://www.seafish.org/document/?id=4382b7aa-ffce-448b-850d-46a8f7959115" TargetMode="External"/><Relationship Id="rId2" Type="http://schemas.openxmlformats.org/officeDocument/2006/relationships/hyperlink" Target="https://www.trade-remedies.service.gov.uk/public/case/TS0002/submission/3087908c-b98b-4c21-9a72-ad78029fb8f6/" TargetMode="External"/><Relationship Id="rId1" Type="http://schemas.openxmlformats.org/officeDocument/2006/relationships/hyperlink" Target="https://www.gov.uk/government/publications/trades-remedies-notice-countervailing-duty-on-certain-rainbow-trout-originating-in-turkey/notice-of-determination-countervailing-duty-on-certain-rainbow-trout-originating-in-turkey" TargetMode="External"/><Relationship Id="rId6" Type="http://schemas.openxmlformats.org/officeDocument/2006/relationships/hyperlink" Target="https://science.rspca.org.uk/sciencegroup/farmanimals/standards" TargetMode="External"/><Relationship Id="rId5" Type="http://schemas.openxmlformats.org/officeDocument/2006/relationships/hyperlink" Target="http://www.legislation.gov.uk/ukpga/2018/22/contents/enacted" TargetMode="External"/><Relationship Id="rId4" Type="http://schemas.openxmlformats.org/officeDocument/2006/relationships/hyperlink" Target="https://www.trade-tariff.service.gov.uk/chapters/03?day=13&amp;month=1&amp;year=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283C24A-DADC-4896-BC8D-A2C0F7223AF8}">
    <t:Anchor>
      <t:Comment id="1382812376"/>
    </t:Anchor>
    <t:History>
      <t:Event id="{4106E5B3-3F2E-479E-99C8-C79A0CD184CF}" time="2021-03-10T15:51:45Z">
        <t:Attribution userId="S::rick.carne@traderemedies.gov.uk::ca1cc5bc-81f8-4c2f-849f-0b4369c6c68f" userProvider="AD" userName="Rick Carne"/>
        <t:Anchor>
          <t:Comment id="1382812376"/>
        </t:Anchor>
        <t:Create/>
      </t:Event>
      <t:Event id="{0E64DE09-48A0-4782-9815-595A8F523FAC}" time="2021-03-10T15:51:45Z">
        <t:Attribution userId="S::rick.carne@traderemedies.gov.uk::ca1cc5bc-81f8-4c2f-849f-0b4369c6c68f" userProvider="AD" userName="Rick Carne"/>
        <t:Anchor>
          <t:Comment id="1382812376"/>
        </t:Anchor>
        <t:Assign userId="S::Hamish.MacLellan@traderemedies.gov.uk::882d77b4-b6bd-4027-a077-47c046b722f7" userProvider="AD" userName="Hamish MacLellan"/>
      </t:Event>
      <t:Event id="{32A615C7-C6E6-48EA-AF8E-32B2F79263EE}" time="2021-03-10T15:51:45Z">
        <t:Attribution userId="S::rick.carne@traderemedies.gov.uk::ca1cc5bc-81f8-4c2f-849f-0b4369c6c68f" userProvider="AD" userName="Rick Carne"/>
        <t:Anchor>
          <t:Comment id="1382812376"/>
        </t:Anchor>
        <t:SetTitle title="need to change to portion trout? @Hamish MacLella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FC684E7E3A39449297F6B3048750FE" ma:contentTypeVersion="13" ma:contentTypeDescription="Create a new document." ma:contentTypeScope="" ma:versionID="242dfe02cfb70d678e28a06ba505b66e">
  <xsd:schema xmlns:xsd="http://www.w3.org/2001/XMLSchema" xmlns:xs="http://www.w3.org/2001/XMLSchema" xmlns:p="http://schemas.microsoft.com/office/2006/metadata/properties" xmlns:ns1="http://schemas.microsoft.com/sharepoint/v3" xmlns:ns3="c99fe198-d009-4f00-b4ec-0aa40db9ff1c" xmlns:ns4="d3271bdf-87ca-4ccd-ada0-8c9dfad22bc1" targetNamespace="http://schemas.microsoft.com/office/2006/metadata/properties" ma:root="true" ma:fieldsID="2447df64a40d362ed96adee638e3f1ab" ns1:_="" ns3:_="" ns4:_="">
    <xsd:import namespace="http://schemas.microsoft.com/sharepoint/v3"/>
    <xsd:import namespace="c99fe198-d009-4f00-b4ec-0aa40db9ff1c"/>
    <xsd:import namespace="d3271bdf-87ca-4ccd-ada0-8c9dfad22b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fe198-d009-4f00-b4ec-0aa40db9f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271bdf-87ca-4ccd-ada0-8c9dfad22b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3D476-197A-4081-A125-8E45EC54A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9fe198-d009-4f00-b4ec-0aa40db9ff1c"/>
    <ds:schemaRef ds:uri="d3271bdf-87ca-4ccd-ada0-8c9dfad22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CECC1-F347-468F-AFC0-7AE2528791BD}">
  <ds:schemaRefs>
    <ds:schemaRef ds:uri="http://schemas.microsoft.com/sharepoint/v3/contenttype/forms"/>
  </ds:schemaRefs>
</ds:datastoreItem>
</file>

<file path=customXml/itemProps3.xml><?xml version="1.0" encoding="utf-8"?>
<ds:datastoreItem xmlns:ds="http://schemas.openxmlformats.org/officeDocument/2006/customXml" ds:itemID="{A7CAA35C-8434-4E30-9459-40502C57A27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5CB03EF-8277-4807-A552-C1F016B9C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7096</Words>
  <Characters>40450</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Opoku</dc:creator>
  <cp:keywords/>
  <dc:description/>
  <cp:lastModifiedBy>Valeria Robinson</cp:lastModifiedBy>
  <cp:revision>3</cp:revision>
  <dcterms:created xsi:type="dcterms:W3CDTF">2021-06-09T08:50:00Z</dcterms:created>
  <dcterms:modified xsi:type="dcterms:W3CDTF">2021-06-10T12:24:00Z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50e91-1403-4795-80a4-b7d1f9621190_Enabled">
    <vt:lpwstr>True</vt:lpwstr>
  </property>
  <property fmtid="{D5CDD505-2E9C-101B-9397-08002B2CF9AE}" pid="3" name="MSIP_Label_eb150e91-1403-4795-80a4-b7d1f9621190_SiteId">
    <vt:lpwstr>6d05c462-2956-4ec4-a0d4-480181c849f9</vt:lpwstr>
  </property>
  <property fmtid="{D5CDD505-2E9C-101B-9397-08002B2CF9AE}" pid="4" name="MSIP_Label_eb150e91-1403-4795-80a4-b7d1f9621190_Owner">
    <vt:lpwstr>Robert.Opoku@traderemedies.gov.uk</vt:lpwstr>
  </property>
  <property fmtid="{D5CDD505-2E9C-101B-9397-08002B2CF9AE}" pid="5" name="MSIP_Label_eb150e91-1403-4795-80a4-b7d1f9621190_SetDate">
    <vt:lpwstr>2021-02-17T09:15:47.5200502Z</vt:lpwstr>
  </property>
  <property fmtid="{D5CDD505-2E9C-101B-9397-08002B2CF9AE}" pid="6" name="MSIP_Label_eb150e91-1403-4795-80a4-b7d1f9621190_Name">
    <vt:lpwstr>OFFICIAL</vt:lpwstr>
  </property>
  <property fmtid="{D5CDD505-2E9C-101B-9397-08002B2CF9AE}" pid="7" name="MSIP_Label_eb150e91-1403-4795-80a4-b7d1f9621190_Application">
    <vt:lpwstr>Microsoft Azure Information Protection</vt:lpwstr>
  </property>
  <property fmtid="{D5CDD505-2E9C-101B-9397-08002B2CF9AE}" pid="8" name="MSIP_Label_eb150e91-1403-4795-80a4-b7d1f9621190_ActionId">
    <vt:lpwstr>35ada2e4-75dd-409f-a2f1-cf452ad72930</vt:lpwstr>
  </property>
  <property fmtid="{D5CDD505-2E9C-101B-9397-08002B2CF9AE}" pid="9" name="MSIP_Label_eb150e91-1403-4795-80a4-b7d1f9621190_Extended_MSFT_Method">
    <vt:lpwstr>Automatic</vt:lpwstr>
  </property>
  <property fmtid="{D5CDD505-2E9C-101B-9397-08002B2CF9AE}" pid="10" name="Sensitivity">
    <vt:lpwstr>OFFICIAL</vt:lpwstr>
  </property>
  <property fmtid="{D5CDD505-2E9C-101B-9397-08002B2CF9AE}" pid="11" name="ContentTypeId">
    <vt:lpwstr>0x010100EBFC684E7E3A39449297F6B3048750FE</vt:lpwstr>
  </property>
  <property fmtid="{D5CDD505-2E9C-101B-9397-08002B2CF9AE}" pid="12" name="CaseCountry">
    <vt:lpwstr>64;#Turkey|3c7b2978-4a67-4476-a02e-947172b3e112</vt:lpwstr>
  </property>
  <property fmtid="{D5CDD505-2E9C-101B-9397-08002B2CF9AE}" pid="13" name="CaseType">
    <vt:lpwstr>63;#Transition Anti-Subsidy Review|2fe39b6d-2b65-4d5c-a526-3c7bd73b88ec</vt:lpwstr>
  </property>
  <property fmtid="{D5CDD505-2E9C-101B-9397-08002B2CF9AE}" pid="14" name="CaseProduct">
    <vt:lpwstr>20;#Rainbow Trout|1d62c353-a942-4663-a68b-e435987a1144</vt:lpwstr>
  </property>
  <property fmtid="{D5CDD505-2E9C-101B-9397-08002B2CF9AE}" pid="15" name="DocumentType">
    <vt:lpwstr>26;#Report|cca0d2e2-4db8-4b89-8cf7-0e9e7eb04a27</vt:lpwstr>
  </property>
  <property fmtid="{D5CDD505-2E9C-101B-9397-08002B2CF9AE}" pid="16" name="RelatedCountry">
    <vt:lpwstr/>
  </property>
</Properties>
</file>